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BC52C" w14:textId="77777777" w:rsidR="009A3C9A" w:rsidRDefault="009A3C9A" w:rsidP="00AC084C">
      <w:pPr>
        <w:spacing w:line="276" w:lineRule="auto"/>
        <w:jc w:val="center"/>
        <w:rPr>
          <w:rFonts w:ascii="Arial" w:hAnsi="Arial" w:cs="Arial"/>
          <w:b/>
          <w:bCs/>
          <w:sz w:val="28"/>
          <w:szCs w:val="28"/>
        </w:rPr>
      </w:pPr>
      <w:bookmarkStart w:id="0" w:name="_Hlk23840402"/>
      <w:bookmarkStart w:id="1" w:name="_Hlk23846614"/>
    </w:p>
    <w:p w14:paraId="03FF0150" w14:textId="2265A68C" w:rsidR="00191320" w:rsidRPr="001E04BD" w:rsidRDefault="00A54CDB" w:rsidP="00AC084C">
      <w:pPr>
        <w:spacing w:line="276" w:lineRule="auto"/>
        <w:jc w:val="center"/>
        <w:rPr>
          <w:rFonts w:ascii="Arial" w:hAnsi="Arial" w:cs="Arial"/>
          <w:b/>
          <w:bCs/>
          <w:sz w:val="28"/>
          <w:szCs w:val="28"/>
        </w:rPr>
      </w:pPr>
      <w:r>
        <w:rPr>
          <w:rFonts w:ascii="Arial" w:hAnsi="Arial" w:cs="Arial"/>
          <w:b/>
          <w:bCs/>
          <w:sz w:val="28"/>
          <w:szCs w:val="28"/>
        </w:rPr>
        <w:t>PE 16-01-05</w:t>
      </w:r>
      <w:r w:rsidR="00567AC0">
        <w:rPr>
          <w:rFonts w:ascii="Arial" w:hAnsi="Arial" w:cs="Arial"/>
          <w:b/>
          <w:bCs/>
          <w:sz w:val="28"/>
          <w:szCs w:val="28"/>
        </w:rPr>
        <w:t xml:space="preserve"> Formato para </w:t>
      </w:r>
      <w:r w:rsidR="00373AC4">
        <w:rPr>
          <w:rFonts w:ascii="Arial" w:hAnsi="Arial" w:cs="Arial"/>
          <w:b/>
          <w:bCs/>
          <w:sz w:val="28"/>
          <w:szCs w:val="28"/>
        </w:rPr>
        <w:t xml:space="preserve">la </w:t>
      </w:r>
      <w:r w:rsidR="00567AC0">
        <w:rPr>
          <w:rFonts w:ascii="Arial" w:hAnsi="Arial" w:cs="Arial"/>
          <w:b/>
          <w:bCs/>
          <w:sz w:val="28"/>
          <w:szCs w:val="28"/>
        </w:rPr>
        <w:t xml:space="preserve">elaboración del Procedimiento </w:t>
      </w:r>
      <w:r w:rsidR="00FB5380" w:rsidRPr="001E04BD">
        <w:rPr>
          <w:rFonts w:ascii="Arial" w:hAnsi="Arial" w:cs="Arial"/>
          <w:b/>
          <w:bCs/>
          <w:sz w:val="28"/>
          <w:szCs w:val="28"/>
        </w:rPr>
        <w:t xml:space="preserve">de </w:t>
      </w:r>
      <w:r w:rsidR="002C03D8">
        <w:rPr>
          <w:rFonts w:ascii="Arial" w:hAnsi="Arial" w:cs="Arial"/>
          <w:b/>
          <w:bCs/>
          <w:sz w:val="28"/>
          <w:szCs w:val="28"/>
        </w:rPr>
        <w:t>m</w:t>
      </w:r>
      <w:r w:rsidR="00FB5380" w:rsidRPr="001E04BD">
        <w:rPr>
          <w:rFonts w:ascii="Arial" w:hAnsi="Arial" w:cs="Arial"/>
          <w:b/>
          <w:bCs/>
          <w:sz w:val="28"/>
          <w:szCs w:val="28"/>
        </w:rPr>
        <w:t xml:space="preserve">anejo de </w:t>
      </w:r>
      <w:r w:rsidR="009E4A76" w:rsidRPr="001E04BD">
        <w:rPr>
          <w:rFonts w:ascii="Arial" w:hAnsi="Arial" w:cs="Arial"/>
          <w:b/>
          <w:bCs/>
          <w:sz w:val="28"/>
          <w:szCs w:val="28"/>
        </w:rPr>
        <w:t>f</w:t>
      </w:r>
      <w:r w:rsidR="00FB5380" w:rsidRPr="001E04BD">
        <w:rPr>
          <w:rFonts w:ascii="Arial" w:hAnsi="Arial" w:cs="Arial"/>
          <w:b/>
          <w:bCs/>
          <w:sz w:val="28"/>
          <w:szCs w:val="28"/>
        </w:rPr>
        <w:t xml:space="preserve">echas de </w:t>
      </w:r>
      <w:r w:rsidR="009E4A76" w:rsidRPr="001E04BD">
        <w:rPr>
          <w:rFonts w:ascii="Arial" w:hAnsi="Arial" w:cs="Arial"/>
          <w:b/>
          <w:bCs/>
          <w:sz w:val="28"/>
          <w:szCs w:val="28"/>
        </w:rPr>
        <w:t>v</w:t>
      </w:r>
      <w:r w:rsidR="00FB5380" w:rsidRPr="001E04BD">
        <w:rPr>
          <w:rFonts w:ascii="Arial" w:hAnsi="Arial" w:cs="Arial"/>
          <w:b/>
          <w:bCs/>
          <w:sz w:val="28"/>
          <w:szCs w:val="28"/>
        </w:rPr>
        <w:t>encimiento</w:t>
      </w:r>
      <w:r w:rsidR="00EE0303">
        <w:rPr>
          <w:rFonts w:ascii="Arial" w:hAnsi="Arial" w:cs="Arial"/>
          <w:b/>
          <w:bCs/>
          <w:sz w:val="28"/>
          <w:szCs w:val="28"/>
        </w:rPr>
        <w:t xml:space="preserve"> </w:t>
      </w:r>
      <w:r w:rsidR="009E4A76" w:rsidRPr="001E04BD">
        <w:rPr>
          <w:rFonts w:ascii="Arial" w:hAnsi="Arial" w:cs="Arial"/>
          <w:b/>
          <w:bCs/>
          <w:sz w:val="28"/>
          <w:szCs w:val="28"/>
        </w:rPr>
        <w:t xml:space="preserve">y deterioro de los medicamentos </w:t>
      </w:r>
      <w:r w:rsidR="00FB5380" w:rsidRPr="001E04BD">
        <w:rPr>
          <w:rFonts w:ascii="Arial" w:hAnsi="Arial" w:cs="Arial"/>
          <w:b/>
          <w:bCs/>
          <w:sz w:val="28"/>
          <w:szCs w:val="28"/>
        </w:rPr>
        <w:t xml:space="preserve">en </w:t>
      </w:r>
      <w:r w:rsidR="009E4A76" w:rsidRPr="001E04BD">
        <w:rPr>
          <w:rFonts w:ascii="Arial" w:hAnsi="Arial" w:cs="Arial"/>
          <w:b/>
          <w:bCs/>
          <w:sz w:val="28"/>
          <w:szCs w:val="28"/>
        </w:rPr>
        <w:t xml:space="preserve">la </w:t>
      </w:r>
      <w:r w:rsidR="00B519A9" w:rsidRPr="001E04BD">
        <w:rPr>
          <w:rFonts w:ascii="Arial" w:hAnsi="Arial" w:cs="Arial"/>
          <w:b/>
          <w:bCs/>
          <w:sz w:val="28"/>
          <w:szCs w:val="28"/>
        </w:rPr>
        <w:t>f</w:t>
      </w:r>
      <w:r w:rsidR="00FB5380" w:rsidRPr="001E04BD">
        <w:rPr>
          <w:rFonts w:ascii="Arial" w:hAnsi="Arial" w:cs="Arial"/>
          <w:b/>
          <w:bCs/>
          <w:sz w:val="28"/>
          <w:szCs w:val="28"/>
        </w:rPr>
        <w:t>armacia</w:t>
      </w:r>
    </w:p>
    <w:p w14:paraId="02A6A4A1" w14:textId="77777777" w:rsidR="00980C40" w:rsidRDefault="00980C40" w:rsidP="001E04BD">
      <w:pPr>
        <w:spacing w:line="276" w:lineRule="auto"/>
        <w:rPr>
          <w:rFonts w:ascii="Arial" w:hAnsi="Arial" w:cs="Arial"/>
          <w:b/>
          <w:bCs/>
        </w:rPr>
      </w:pPr>
      <w:bookmarkStart w:id="2" w:name="_Hlk23840395"/>
      <w:bookmarkEnd w:id="0"/>
    </w:p>
    <w:p w14:paraId="42CF5D13" w14:textId="273A4CF2" w:rsidR="00FB5380" w:rsidRPr="001E04BD" w:rsidRDefault="00FB5380" w:rsidP="001E04BD">
      <w:pPr>
        <w:spacing w:line="276" w:lineRule="auto"/>
        <w:rPr>
          <w:rFonts w:ascii="Arial" w:hAnsi="Arial" w:cs="Arial"/>
          <w:b/>
          <w:bCs/>
        </w:rPr>
      </w:pPr>
      <w:r w:rsidRPr="001E04BD">
        <w:rPr>
          <w:rFonts w:ascii="Arial" w:hAnsi="Arial" w:cs="Arial"/>
          <w:b/>
          <w:bCs/>
        </w:rPr>
        <w:t>Introducción</w:t>
      </w:r>
    </w:p>
    <w:p w14:paraId="283269D6" w14:textId="52AEB1A9" w:rsidR="00FE0860" w:rsidRPr="001E04BD" w:rsidRDefault="001E04BD" w:rsidP="001E04BD">
      <w:pPr>
        <w:tabs>
          <w:tab w:val="left" w:pos="1425"/>
        </w:tabs>
        <w:spacing w:line="276" w:lineRule="auto"/>
        <w:jc w:val="both"/>
        <w:rPr>
          <w:rFonts w:ascii="Arial" w:hAnsi="Arial" w:cs="Arial"/>
        </w:rPr>
      </w:pPr>
      <w:r w:rsidRPr="001E04BD">
        <w:rPr>
          <w:rFonts w:ascii="Arial" w:hAnsi="Arial" w:cs="Arial"/>
        </w:rPr>
        <w:t xml:space="preserve">El Colegio de Farmacéuticos de Costa Rica, pone a disposición de todos los profesionales farmacéuticos </w:t>
      </w:r>
      <w:r w:rsidR="00567AC0">
        <w:rPr>
          <w:rFonts w:ascii="Arial" w:hAnsi="Arial" w:cs="Arial"/>
        </w:rPr>
        <w:t>el “Formato para la elaboración del procedimiento</w:t>
      </w:r>
      <w:r w:rsidRPr="001E04BD">
        <w:rPr>
          <w:rFonts w:ascii="Arial" w:hAnsi="Arial" w:cs="Arial"/>
        </w:rPr>
        <w:t xml:space="preserve"> de manejo de fechas de vencimiento</w:t>
      </w:r>
      <w:r w:rsidR="00EE0303">
        <w:rPr>
          <w:rFonts w:ascii="Arial" w:hAnsi="Arial" w:cs="Arial"/>
        </w:rPr>
        <w:t xml:space="preserve"> </w:t>
      </w:r>
      <w:r w:rsidRPr="001E04BD">
        <w:rPr>
          <w:rFonts w:ascii="Arial" w:hAnsi="Arial" w:cs="Arial"/>
        </w:rPr>
        <w:t>y deterioro de medicamentos en la farmacia”</w:t>
      </w:r>
      <w:r>
        <w:rPr>
          <w:rFonts w:ascii="Arial" w:hAnsi="Arial" w:cs="Arial"/>
        </w:rPr>
        <w:t>, c</w:t>
      </w:r>
      <w:r w:rsidR="00FE0860" w:rsidRPr="001E04BD">
        <w:rPr>
          <w:rFonts w:ascii="Arial" w:hAnsi="Arial" w:cs="Arial"/>
        </w:rPr>
        <w:t xml:space="preserve">on el propósito de brindar una herramienta y guía clara para contar con un </w:t>
      </w:r>
      <w:r w:rsidR="00982373">
        <w:rPr>
          <w:rFonts w:ascii="Arial" w:hAnsi="Arial" w:cs="Arial"/>
        </w:rPr>
        <w:t>“</w:t>
      </w:r>
      <w:r w:rsidR="00043CD0">
        <w:rPr>
          <w:rFonts w:ascii="Arial" w:hAnsi="Arial" w:cs="Arial"/>
        </w:rPr>
        <w:t>P</w:t>
      </w:r>
      <w:r w:rsidR="00FE0860" w:rsidRPr="001E04BD">
        <w:rPr>
          <w:rFonts w:ascii="Arial" w:hAnsi="Arial" w:cs="Arial"/>
        </w:rPr>
        <w:t>ro</w:t>
      </w:r>
      <w:r w:rsidR="00567AC0">
        <w:rPr>
          <w:rFonts w:ascii="Arial" w:hAnsi="Arial" w:cs="Arial"/>
        </w:rPr>
        <w:t xml:space="preserve">cedimiento </w:t>
      </w:r>
      <w:r w:rsidR="00FE0860" w:rsidRPr="001E04BD">
        <w:rPr>
          <w:rFonts w:ascii="Arial" w:hAnsi="Arial" w:cs="Arial"/>
        </w:rPr>
        <w:t xml:space="preserve">de </w:t>
      </w:r>
      <w:r w:rsidR="00043CD0">
        <w:rPr>
          <w:rFonts w:ascii="Arial" w:hAnsi="Arial" w:cs="Arial"/>
        </w:rPr>
        <w:t>m</w:t>
      </w:r>
      <w:r w:rsidR="0053387F" w:rsidRPr="001E04BD">
        <w:rPr>
          <w:rFonts w:ascii="Arial" w:hAnsi="Arial" w:cs="Arial"/>
        </w:rPr>
        <w:t>anejo de fechas de vencimiento y deterioro de medicamentos en la farmacia</w:t>
      </w:r>
      <w:r w:rsidR="00982373">
        <w:rPr>
          <w:rFonts w:ascii="Arial" w:hAnsi="Arial" w:cs="Arial"/>
        </w:rPr>
        <w:t>”</w:t>
      </w:r>
      <w:r w:rsidR="00FE0860" w:rsidRPr="001E04BD">
        <w:rPr>
          <w:rFonts w:ascii="Arial" w:hAnsi="Arial" w:cs="Arial"/>
        </w:rPr>
        <w:t>; que incluya los requisitos técnicos y profesionales necesarios para el cumplimiento de lo indicado en el inciso 4.6.</w:t>
      </w:r>
      <w:r w:rsidR="0053387F" w:rsidRPr="001E04BD">
        <w:rPr>
          <w:rFonts w:ascii="Arial" w:hAnsi="Arial" w:cs="Arial"/>
        </w:rPr>
        <w:t>1</w:t>
      </w:r>
      <w:r w:rsidR="00FE0860" w:rsidRPr="001E04BD">
        <w:rPr>
          <w:rFonts w:ascii="Arial" w:hAnsi="Arial" w:cs="Arial"/>
        </w:rPr>
        <w:t xml:space="preserve"> de la Norma para la Habilitación de Farmacias, </w:t>
      </w:r>
      <w:r>
        <w:rPr>
          <w:rFonts w:ascii="Arial" w:hAnsi="Arial" w:cs="Arial"/>
        </w:rPr>
        <w:t>d</w:t>
      </w:r>
      <w:r w:rsidR="00FE0860" w:rsidRPr="001E04BD">
        <w:rPr>
          <w:rFonts w:ascii="Arial" w:hAnsi="Arial" w:cs="Arial"/>
        </w:rPr>
        <w:t xml:space="preserve">ecreto </w:t>
      </w:r>
      <w:r>
        <w:rPr>
          <w:rFonts w:ascii="Arial" w:hAnsi="Arial" w:cs="Arial"/>
        </w:rPr>
        <w:t xml:space="preserve">ejecutivo </w:t>
      </w:r>
      <w:proofErr w:type="spellStart"/>
      <w:r>
        <w:rPr>
          <w:rFonts w:ascii="Arial" w:hAnsi="Arial" w:cs="Arial"/>
        </w:rPr>
        <w:t>N°</w:t>
      </w:r>
      <w:proofErr w:type="spellEnd"/>
      <w:r>
        <w:rPr>
          <w:rFonts w:ascii="Arial" w:hAnsi="Arial" w:cs="Arial"/>
        </w:rPr>
        <w:t xml:space="preserve">. </w:t>
      </w:r>
      <w:r w:rsidR="00FE0860" w:rsidRPr="001E04BD">
        <w:rPr>
          <w:rFonts w:ascii="Arial" w:hAnsi="Arial" w:cs="Arial"/>
        </w:rPr>
        <w:t>31969-S.</w:t>
      </w:r>
    </w:p>
    <w:p w14:paraId="3112F89B" w14:textId="160BC399" w:rsidR="003C3314" w:rsidRPr="001E04BD" w:rsidRDefault="003C3314" w:rsidP="001E04BD">
      <w:pPr>
        <w:tabs>
          <w:tab w:val="left" w:pos="1425"/>
        </w:tabs>
        <w:spacing w:line="276" w:lineRule="auto"/>
        <w:jc w:val="both"/>
        <w:rPr>
          <w:rFonts w:ascii="Arial" w:hAnsi="Arial" w:cs="Arial"/>
        </w:rPr>
      </w:pPr>
      <w:r w:rsidRPr="001E04BD">
        <w:rPr>
          <w:rFonts w:ascii="Arial" w:hAnsi="Arial" w:cs="Arial"/>
        </w:rPr>
        <w:t xml:space="preserve">Como </w:t>
      </w:r>
      <w:r w:rsidR="00C478CD">
        <w:rPr>
          <w:rFonts w:ascii="Arial" w:hAnsi="Arial" w:cs="Arial"/>
        </w:rPr>
        <w:t>formato</w:t>
      </w:r>
      <w:r w:rsidRPr="001E04BD">
        <w:rPr>
          <w:rFonts w:ascii="Arial" w:hAnsi="Arial" w:cs="Arial"/>
        </w:rPr>
        <w:t>, este documento es una base para que el profesional farmacéutico pueda modificarlo a su criterio</w:t>
      </w:r>
      <w:r w:rsidR="00EF2C0D" w:rsidRPr="001E04BD">
        <w:rPr>
          <w:rFonts w:ascii="Arial" w:hAnsi="Arial" w:cs="Arial"/>
        </w:rPr>
        <w:t xml:space="preserve"> y lo adapte al establecimiento donde labora</w:t>
      </w:r>
      <w:r w:rsidR="001E04BD">
        <w:rPr>
          <w:rFonts w:ascii="Arial" w:hAnsi="Arial" w:cs="Arial"/>
        </w:rPr>
        <w:t>,</w:t>
      </w:r>
      <w:r w:rsidR="00FE0860" w:rsidRPr="001E04BD">
        <w:rPr>
          <w:rFonts w:ascii="Arial" w:hAnsi="Arial" w:cs="Arial"/>
        </w:rPr>
        <w:t xml:space="preserve"> </w:t>
      </w:r>
      <w:r w:rsidR="001E04BD">
        <w:rPr>
          <w:rFonts w:ascii="Arial" w:hAnsi="Arial" w:cs="Arial"/>
        </w:rPr>
        <w:t>s</w:t>
      </w:r>
      <w:r w:rsidRPr="001E04BD">
        <w:rPr>
          <w:rFonts w:ascii="Arial" w:hAnsi="Arial" w:cs="Arial"/>
        </w:rPr>
        <w:t>in embargo, recomendamos que sol</w:t>
      </w:r>
      <w:r w:rsidR="000E3741" w:rsidRPr="001E04BD">
        <w:rPr>
          <w:rFonts w:ascii="Arial" w:hAnsi="Arial" w:cs="Arial"/>
        </w:rPr>
        <w:t>amente</w:t>
      </w:r>
      <w:r w:rsidRPr="001E04BD">
        <w:rPr>
          <w:rFonts w:ascii="Arial" w:hAnsi="Arial" w:cs="Arial"/>
        </w:rPr>
        <w:t xml:space="preserve"> </w:t>
      </w:r>
      <w:r w:rsidR="00EF2C0D" w:rsidRPr="001E04BD">
        <w:rPr>
          <w:rFonts w:ascii="Arial" w:hAnsi="Arial" w:cs="Arial"/>
        </w:rPr>
        <w:t xml:space="preserve">realice </w:t>
      </w:r>
      <w:r w:rsidRPr="001E04BD">
        <w:rPr>
          <w:rFonts w:ascii="Arial" w:hAnsi="Arial" w:cs="Arial"/>
        </w:rPr>
        <w:t xml:space="preserve">las </w:t>
      </w:r>
      <w:r w:rsidR="00FD3426" w:rsidRPr="001E04BD">
        <w:rPr>
          <w:rFonts w:ascii="Arial" w:hAnsi="Arial" w:cs="Arial"/>
        </w:rPr>
        <w:t xml:space="preserve">adiciones o </w:t>
      </w:r>
      <w:r w:rsidRPr="001E04BD">
        <w:rPr>
          <w:rFonts w:ascii="Arial" w:hAnsi="Arial" w:cs="Arial"/>
        </w:rPr>
        <w:t xml:space="preserve">modificaciones en los </w:t>
      </w:r>
      <w:r w:rsidR="00CE0984" w:rsidRPr="001E04BD">
        <w:rPr>
          <w:rFonts w:ascii="Arial" w:hAnsi="Arial" w:cs="Arial"/>
        </w:rPr>
        <w:t xml:space="preserve">lugares indicados </w:t>
      </w:r>
      <w:r w:rsidR="00CE0984" w:rsidRPr="001E04BD">
        <w:rPr>
          <w:rFonts w:ascii="Arial" w:hAnsi="Arial" w:cs="Arial"/>
          <w:b/>
          <w:bCs/>
          <w:color w:val="FF0000"/>
        </w:rPr>
        <w:t>[entre paréntesis cuadrados</w:t>
      </w:r>
      <w:r w:rsidR="000E3741" w:rsidRPr="001E04BD">
        <w:rPr>
          <w:rFonts w:ascii="Arial" w:hAnsi="Arial" w:cs="Arial"/>
          <w:b/>
          <w:bCs/>
          <w:color w:val="FF0000"/>
        </w:rPr>
        <w:t>, resaltado</w:t>
      </w:r>
      <w:r w:rsidR="00CE0984" w:rsidRPr="001E04BD">
        <w:rPr>
          <w:rFonts w:ascii="Arial" w:hAnsi="Arial" w:cs="Arial"/>
          <w:b/>
          <w:bCs/>
          <w:color w:val="FF0000"/>
        </w:rPr>
        <w:t xml:space="preserve"> y en letras rojas]</w:t>
      </w:r>
      <w:r w:rsidR="00EF2C0D" w:rsidRPr="001E04BD">
        <w:rPr>
          <w:rFonts w:ascii="Arial" w:hAnsi="Arial" w:cs="Arial"/>
        </w:rPr>
        <w:t xml:space="preserve">, esto a menos que considere </w:t>
      </w:r>
      <w:r w:rsidR="00FE0860" w:rsidRPr="001E04BD">
        <w:rPr>
          <w:rFonts w:ascii="Arial" w:hAnsi="Arial" w:cs="Arial"/>
        </w:rPr>
        <w:t>incluir más información, según su criterio</w:t>
      </w:r>
      <w:r w:rsidR="00EF2C0D" w:rsidRPr="001E04BD">
        <w:rPr>
          <w:rFonts w:ascii="Arial" w:hAnsi="Arial" w:cs="Arial"/>
        </w:rPr>
        <w:t>.</w:t>
      </w:r>
    </w:p>
    <w:p w14:paraId="5F30ADC6" w14:textId="77777777" w:rsidR="00A54CDB" w:rsidRDefault="00A54CDB" w:rsidP="001E04BD">
      <w:pPr>
        <w:tabs>
          <w:tab w:val="left" w:pos="1425"/>
        </w:tabs>
        <w:spacing w:line="276" w:lineRule="auto"/>
        <w:jc w:val="both"/>
        <w:rPr>
          <w:rFonts w:ascii="Arial" w:hAnsi="Arial" w:cs="Arial"/>
          <w:b/>
          <w:bCs/>
        </w:rPr>
      </w:pPr>
    </w:p>
    <w:p w14:paraId="3FD81F2F" w14:textId="30B3076D" w:rsidR="00EF2C0D" w:rsidRPr="001E04BD" w:rsidRDefault="00EF2C0D" w:rsidP="001E04BD">
      <w:pPr>
        <w:tabs>
          <w:tab w:val="left" w:pos="1425"/>
        </w:tabs>
        <w:spacing w:line="276" w:lineRule="auto"/>
        <w:jc w:val="both"/>
        <w:rPr>
          <w:rFonts w:ascii="Arial" w:hAnsi="Arial" w:cs="Arial"/>
          <w:b/>
          <w:bCs/>
        </w:rPr>
      </w:pPr>
      <w:r w:rsidRPr="001E04BD">
        <w:rPr>
          <w:rFonts w:ascii="Arial" w:hAnsi="Arial" w:cs="Arial"/>
          <w:b/>
          <w:bCs/>
        </w:rPr>
        <w:t>Justificación</w:t>
      </w:r>
    </w:p>
    <w:p w14:paraId="26C91C6D" w14:textId="46567DF0" w:rsidR="007E5E0C" w:rsidRDefault="00B519A9" w:rsidP="001E04BD">
      <w:pPr>
        <w:tabs>
          <w:tab w:val="left" w:pos="1425"/>
        </w:tabs>
        <w:spacing w:line="276" w:lineRule="auto"/>
        <w:jc w:val="both"/>
        <w:rPr>
          <w:rFonts w:ascii="Arial" w:hAnsi="Arial" w:cs="Arial"/>
          <w:lang w:val="es-ES"/>
        </w:rPr>
      </w:pPr>
      <w:r w:rsidRPr="001E04BD">
        <w:rPr>
          <w:rFonts w:ascii="Arial" w:hAnsi="Arial" w:cs="Arial"/>
          <w:lang w:val="es-ES"/>
        </w:rPr>
        <w:t>El correcto</w:t>
      </w:r>
      <w:r w:rsidR="009E4A76" w:rsidRPr="001E04BD">
        <w:rPr>
          <w:rFonts w:ascii="Arial" w:hAnsi="Arial" w:cs="Arial"/>
          <w:lang w:val="es-ES"/>
        </w:rPr>
        <w:t xml:space="preserve"> manejo de fechas de vencimiento</w:t>
      </w:r>
      <w:r w:rsidR="001E04BD">
        <w:rPr>
          <w:rFonts w:ascii="Arial" w:hAnsi="Arial" w:cs="Arial"/>
          <w:lang w:val="es-ES"/>
        </w:rPr>
        <w:t xml:space="preserve"> y deterioro de los medicamentos</w:t>
      </w:r>
      <w:r w:rsidRPr="001E04BD">
        <w:rPr>
          <w:rFonts w:ascii="Arial" w:hAnsi="Arial" w:cs="Arial"/>
          <w:lang w:val="es-ES"/>
        </w:rPr>
        <w:t xml:space="preserve"> en una </w:t>
      </w:r>
      <w:r w:rsidR="001E04BD">
        <w:rPr>
          <w:rFonts w:ascii="Arial" w:hAnsi="Arial" w:cs="Arial"/>
          <w:lang w:val="es-ES"/>
        </w:rPr>
        <w:t>f</w:t>
      </w:r>
      <w:r w:rsidRPr="001E04BD">
        <w:rPr>
          <w:rFonts w:ascii="Arial" w:hAnsi="Arial" w:cs="Arial"/>
          <w:lang w:val="es-ES"/>
        </w:rPr>
        <w:t>armacia es un aspecto de mucha relevancia</w:t>
      </w:r>
      <w:r w:rsidR="00962DD6" w:rsidRPr="001E04BD">
        <w:rPr>
          <w:rFonts w:ascii="Arial" w:hAnsi="Arial" w:cs="Arial"/>
          <w:lang w:val="es-ES"/>
        </w:rPr>
        <w:t xml:space="preserve"> económica </w:t>
      </w:r>
      <w:r w:rsidR="003C3314" w:rsidRPr="001E04BD">
        <w:rPr>
          <w:rFonts w:ascii="Arial" w:hAnsi="Arial" w:cs="Arial"/>
          <w:lang w:val="es-ES"/>
        </w:rPr>
        <w:t xml:space="preserve">y </w:t>
      </w:r>
      <w:r w:rsidR="00962DD6" w:rsidRPr="001E04BD">
        <w:rPr>
          <w:rFonts w:ascii="Arial" w:hAnsi="Arial" w:cs="Arial"/>
          <w:lang w:val="es-ES"/>
        </w:rPr>
        <w:t xml:space="preserve">de imagen del </w:t>
      </w:r>
      <w:r w:rsidR="003C3314" w:rsidRPr="001E04BD">
        <w:rPr>
          <w:rFonts w:ascii="Arial" w:hAnsi="Arial" w:cs="Arial"/>
          <w:lang w:val="es-ES"/>
        </w:rPr>
        <w:t>establecimiento</w:t>
      </w:r>
      <w:r w:rsidR="001E04BD">
        <w:rPr>
          <w:rFonts w:ascii="Arial" w:hAnsi="Arial" w:cs="Arial"/>
          <w:lang w:val="es-ES"/>
        </w:rPr>
        <w:t>.</w:t>
      </w:r>
      <w:r w:rsidR="00962DD6" w:rsidRPr="001E04BD">
        <w:rPr>
          <w:rFonts w:ascii="Arial" w:hAnsi="Arial" w:cs="Arial"/>
          <w:lang w:val="es-ES"/>
        </w:rPr>
        <w:t xml:space="preserve"> </w:t>
      </w:r>
      <w:r w:rsidR="001E04BD">
        <w:rPr>
          <w:rFonts w:ascii="Arial" w:hAnsi="Arial" w:cs="Arial"/>
          <w:lang w:val="es-ES"/>
        </w:rPr>
        <w:t>N</w:t>
      </w:r>
      <w:r w:rsidR="00962DD6" w:rsidRPr="001E04BD">
        <w:rPr>
          <w:rFonts w:ascii="Arial" w:hAnsi="Arial" w:cs="Arial"/>
          <w:lang w:val="es-ES"/>
        </w:rPr>
        <w:t xml:space="preserve">ingún medicamento </w:t>
      </w:r>
      <w:r w:rsidR="001E04BD">
        <w:rPr>
          <w:rFonts w:ascii="Arial" w:hAnsi="Arial" w:cs="Arial"/>
          <w:lang w:val="es-ES"/>
        </w:rPr>
        <w:t>no utilizable</w:t>
      </w:r>
      <w:r w:rsidR="00962DD6" w:rsidRPr="001E04BD">
        <w:rPr>
          <w:rFonts w:ascii="Arial" w:hAnsi="Arial" w:cs="Arial"/>
          <w:lang w:val="es-ES"/>
        </w:rPr>
        <w:t xml:space="preserve"> </w:t>
      </w:r>
      <w:r w:rsidR="001E04BD">
        <w:rPr>
          <w:rFonts w:ascii="Arial" w:hAnsi="Arial" w:cs="Arial"/>
          <w:lang w:val="es-ES"/>
        </w:rPr>
        <w:t>debe llegar</w:t>
      </w:r>
      <w:r w:rsidR="00962DD6" w:rsidRPr="001E04BD">
        <w:rPr>
          <w:rFonts w:ascii="Arial" w:hAnsi="Arial" w:cs="Arial"/>
          <w:lang w:val="es-ES"/>
        </w:rPr>
        <w:t xml:space="preserve"> </w:t>
      </w:r>
      <w:r w:rsidR="008858FD">
        <w:rPr>
          <w:rFonts w:ascii="Arial" w:hAnsi="Arial" w:cs="Arial"/>
          <w:lang w:val="es-ES"/>
        </w:rPr>
        <w:t xml:space="preserve">a </w:t>
      </w:r>
      <w:r w:rsidR="00962DD6" w:rsidRPr="001E04BD">
        <w:rPr>
          <w:rFonts w:ascii="Arial" w:hAnsi="Arial" w:cs="Arial"/>
          <w:lang w:val="es-ES"/>
        </w:rPr>
        <w:t xml:space="preserve">manos de un paciente </w:t>
      </w:r>
      <w:r w:rsidR="007E5E0C">
        <w:rPr>
          <w:rFonts w:ascii="Arial" w:hAnsi="Arial" w:cs="Arial"/>
          <w:lang w:val="es-ES"/>
        </w:rPr>
        <w:t xml:space="preserve">y una buena </w:t>
      </w:r>
      <w:r w:rsidR="00962DD6" w:rsidRPr="001E04BD">
        <w:rPr>
          <w:rFonts w:ascii="Arial" w:hAnsi="Arial" w:cs="Arial"/>
          <w:lang w:val="es-ES"/>
        </w:rPr>
        <w:t xml:space="preserve">gestión de las devoluciones </w:t>
      </w:r>
      <w:r w:rsidR="007E5E0C">
        <w:rPr>
          <w:rFonts w:ascii="Arial" w:hAnsi="Arial" w:cs="Arial"/>
          <w:lang w:val="es-ES"/>
        </w:rPr>
        <w:t>evita</w:t>
      </w:r>
      <w:r w:rsidR="00962DD6" w:rsidRPr="001E04BD">
        <w:rPr>
          <w:rFonts w:ascii="Arial" w:hAnsi="Arial" w:cs="Arial"/>
          <w:lang w:val="es-ES"/>
        </w:rPr>
        <w:t xml:space="preserve"> pérdidas para el establecimiento.</w:t>
      </w:r>
    </w:p>
    <w:bookmarkEnd w:id="2"/>
    <w:p w14:paraId="66A218E2" w14:textId="2DCAE180" w:rsidR="00FC379A" w:rsidRPr="00CF6E31" w:rsidRDefault="007E5E0C" w:rsidP="001E04BD">
      <w:pPr>
        <w:tabs>
          <w:tab w:val="left" w:pos="1425"/>
        </w:tabs>
        <w:spacing w:line="276" w:lineRule="auto"/>
        <w:jc w:val="both"/>
        <w:rPr>
          <w:rFonts w:ascii="Arial" w:hAnsi="Arial" w:cs="Arial"/>
          <w:b/>
          <w:bCs/>
          <w:color w:val="FF0000"/>
          <w:lang w:val="es-ES"/>
        </w:rPr>
      </w:pPr>
      <w:r w:rsidRPr="00CF6E31">
        <w:rPr>
          <w:rFonts w:ascii="Arial" w:hAnsi="Arial" w:cs="Arial"/>
          <w:b/>
          <w:bCs/>
          <w:color w:val="FF0000"/>
          <w:lang w:val="es-ES"/>
        </w:rPr>
        <w:t xml:space="preserve"> </w:t>
      </w:r>
      <w:r w:rsidR="00FC379A" w:rsidRPr="00CF6E31">
        <w:rPr>
          <w:rFonts w:ascii="Arial" w:hAnsi="Arial" w:cs="Arial"/>
          <w:b/>
          <w:bCs/>
          <w:color w:val="FF0000"/>
          <w:lang w:val="es-ES"/>
        </w:rPr>
        <w:t>[-----------------------------------------------------</w:t>
      </w:r>
      <w:r w:rsidR="00FC379A" w:rsidRPr="00CF6E31">
        <w:rPr>
          <w:rFonts w:ascii="Arial" w:hAnsi="Arial" w:cs="Arial"/>
          <w:b/>
          <w:bCs/>
          <w:color w:val="FF0000"/>
        </w:rPr>
        <w:t>[inicio]-----------------------------------------------------]</w:t>
      </w:r>
    </w:p>
    <w:p w14:paraId="73A1855E" w14:textId="77777777" w:rsidR="009C63B3" w:rsidRPr="001E04BD" w:rsidRDefault="009C63B3" w:rsidP="001E04BD">
      <w:pPr>
        <w:spacing w:line="276" w:lineRule="auto"/>
        <w:rPr>
          <w:rFonts w:ascii="Arial" w:hAnsi="Arial" w:cs="Arial"/>
          <w:b/>
          <w:bCs/>
          <w:color w:val="FF0000"/>
        </w:rPr>
      </w:pPr>
      <w:r w:rsidRPr="001E04BD">
        <w:rPr>
          <w:rFonts w:ascii="Arial" w:hAnsi="Arial" w:cs="Arial"/>
          <w:b/>
          <w:bCs/>
          <w:color w:val="FF0000"/>
        </w:rPr>
        <w:br w:type="page"/>
      </w:r>
    </w:p>
    <w:p w14:paraId="76AD4D4C" w14:textId="30BB6274" w:rsidR="00FB5380" w:rsidRPr="00830BDC" w:rsidRDefault="00FB5380" w:rsidP="00830BDC">
      <w:pPr>
        <w:pStyle w:val="ListParagraph"/>
        <w:numPr>
          <w:ilvl w:val="0"/>
          <w:numId w:val="11"/>
        </w:numPr>
        <w:spacing w:line="276" w:lineRule="auto"/>
        <w:rPr>
          <w:rFonts w:ascii="Arial" w:hAnsi="Arial" w:cs="Arial"/>
          <w:b/>
          <w:bCs/>
        </w:rPr>
      </w:pPr>
      <w:r w:rsidRPr="00830BDC">
        <w:rPr>
          <w:rFonts w:ascii="Arial" w:hAnsi="Arial" w:cs="Arial"/>
          <w:b/>
          <w:bCs/>
        </w:rPr>
        <w:lastRenderedPageBreak/>
        <w:t>Objetivo</w:t>
      </w:r>
    </w:p>
    <w:p w14:paraId="717B44FB" w14:textId="68C10B54" w:rsidR="00FB5380" w:rsidRPr="001E04BD" w:rsidRDefault="00EE0303" w:rsidP="001E04BD">
      <w:pPr>
        <w:spacing w:line="276" w:lineRule="auto"/>
        <w:rPr>
          <w:rFonts w:ascii="Arial" w:hAnsi="Arial" w:cs="Arial"/>
        </w:rPr>
      </w:pPr>
      <w:r>
        <w:rPr>
          <w:rFonts w:ascii="Arial" w:hAnsi="Arial" w:cs="Arial"/>
        </w:rPr>
        <w:t>Controlar</w:t>
      </w:r>
      <w:r w:rsidR="00B42151" w:rsidRPr="001E04BD">
        <w:rPr>
          <w:rFonts w:ascii="Arial" w:hAnsi="Arial" w:cs="Arial"/>
        </w:rPr>
        <w:t xml:space="preserve"> </w:t>
      </w:r>
      <w:r>
        <w:rPr>
          <w:rFonts w:ascii="Arial" w:hAnsi="Arial" w:cs="Arial"/>
        </w:rPr>
        <w:t>las fechas</w:t>
      </w:r>
      <w:r w:rsidR="00B42151" w:rsidRPr="001E04BD">
        <w:rPr>
          <w:rFonts w:ascii="Arial" w:hAnsi="Arial" w:cs="Arial"/>
        </w:rPr>
        <w:t xml:space="preserve"> de vencimiento</w:t>
      </w:r>
      <w:r>
        <w:rPr>
          <w:rFonts w:ascii="Arial" w:hAnsi="Arial" w:cs="Arial"/>
        </w:rPr>
        <w:t xml:space="preserve"> </w:t>
      </w:r>
      <w:r w:rsidR="00B42151" w:rsidRPr="001E04BD">
        <w:rPr>
          <w:rFonts w:ascii="Arial" w:hAnsi="Arial" w:cs="Arial"/>
        </w:rPr>
        <w:t xml:space="preserve">y deterioro de los medicamentos de </w:t>
      </w:r>
      <w:r w:rsidR="00B42151" w:rsidRPr="001E04BD">
        <w:rPr>
          <w:rFonts w:ascii="Arial" w:hAnsi="Arial" w:cs="Arial"/>
          <w:b/>
          <w:bCs/>
          <w:color w:val="FF0000"/>
        </w:rPr>
        <w:t>[colocar nombre del establecimiento]</w:t>
      </w:r>
      <w:r w:rsidR="00B42151" w:rsidRPr="001E04BD">
        <w:rPr>
          <w:rFonts w:ascii="Arial" w:hAnsi="Arial" w:cs="Arial"/>
        </w:rPr>
        <w:t>.</w:t>
      </w:r>
    </w:p>
    <w:p w14:paraId="17CE54E8" w14:textId="77777777" w:rsidR="00830BDC" w:rsidRDefault="00830BDC" w:rsidP="001E04BD">
      <w:pPr>
        <w:spacing w:line="276" w:lineRule="auto"/>
        <w:rPr>
          <w:rFonts w:ascii="Arial" w:hAnsi="Arial" w:cs="Arial"/>
          <w:b/>
          <w:bCs/>
        </w:rPr>
      </w:pPr>
    </w:p>
    <w:p w14:paraId="21125270" w14:textId="4137E162" w:rsidR="00FB5380" w:rsidRPr="00830BDC" w:rsidRDefault="00FB5380" w:rsidP="00830BDC">
      <w:pPr>
        <w:pStyle w:val="ListParagraph"/>
        <w:numPr>
          <w:ilvl w:val="0"/>
          <w:numId w:val="11"/>
        </w:numPr>
        <w:spacing w:line="276" w:lineRule="auto"/>
        <w:rPr>
          <w:rFonts w:ascii="Arial" w:hAnsi="Arial" w:cs="Arial"/>
          <w:b/>
          <w:bCs/>
        </w:rPr>
      </w:pPr>
      <w:r w:rsidRPr="00830BDC">
        <w:rPr>
          <w:rFonts w:ascii="Arial" w:hAnsi="Arial" w:cs="Arial"/>
          <w:b/>
          <w:bCs/>
        </w:rPr>
        <w:t>Responsables</w:t>
      </w:r>
    </w:p>
    <w:p w14:paraId="56F152E6" w14:textId="58C60000" w:rsidR="00FB5380" w:rsidRPr="001E04BD" w:rsidRDefault="00EF380C" w:rsidP="008976EA">
      <w:pPr>
        <w:spacing w:line="276" w:lineRule="auto"/>
        <w:jc w:val="both"/>
        <w:rPr>
          <w:rFonts w:ascii="Arial" w:hAnsi="Arial" w:cs="Arial"/>
        </w:rPr>
      </w:pPr>
      <w:r w:rsidRPr="001E04BD">
        <w:rPr>
          <w:rFonts w:ascii="Arial" w:hAnsi="Arial" w:cs="Arial"/>
          <w:b/>
          <w:bCs/>
        </w:rPr>
        <w:t>Regente</w:t>
      </w:r>
      <w:r w:rsidR="002C0F93">
        <w:rPr>
          <w:rFonts w:ascii="Arial" w:hAnsi="Arial" w:cs="Arial"/>
          <w:b/>
          <w:bCs/>
        </w:rPr>
        <w:t xml:space="preserve"> farmacéutico</w:t>
      </w:r>
      <w:r w:rsidR="00B42151" w:rsidRPr="001E04BD">
        <w:rPr>
          <w:rFonts w:ascii="Arial" w:hAnsi="Arial" w:cs="Arial"/>
          <w:b/>
          <w:bCs/>
        </w:rPr>
        <w:t>:</w:t>
      </w:r>
      <w:r w:rsidR="00EE0303">
        <w:rPr>
          <w:rFonts w:ascii="Arial" w:hAnsi="Arial" w:cs="Arial"/>
        </w:rPr>
        <w:t xml:space="preserve"> asegurar</w:t>
      </w:r>
      <w:r w:rsidR="00B42151" w:rsidRPr="001E04BD">
        <w:rPr>
          <w:rFonts w:ascii="Arial" w:hAnsi="Arial" w:cs="Arial"/>
        </w:rPr>
        <w:t xml:space="preserve"> que todo medicamento comercializado en la farmacia </w:t>
      </w:r>
      <w:r w:rsidR="00982A2B" w:rsidRPr="001E04BD">
        <w:rPr>
          <w:rFonts w:ascii="Arial" w:hAnsi="Arial" w:cs="Arial"/>
        </w:rPr>
        <w:t xml:space="preserve">o despachado a cualquier paciente </w:t>
      </w:r>
      <w:r w:rsidR="00B42151" w:rsidRPr="001E04BD">
        <w:rPr>
          <w:rFonts w:ascii="Arial" w:hAnsi="Arial" w:cs="Arial"/>
        </w:rPr>
        <w:t>se encuentre</w:t>
      </w:r>
      <w:r w:rsidRPr="001E04BD">
        <w:rPr>
          <w:rFonts w:ascii="Arial" w:hAnsi="Arial" w:cs="Arial"/>
        </w:rPr>
        <w:t xml:space="preserve"> en condiciones óptimas y no se encuentre vencido</w:t>
      </w:r>
      <w:r w:rsidR="00EE0303">
        <w:rPr>
          <w:rFonts w:ascii="Arial" w:hAnsi="Arial" w:cs="Arial"/>
        </w:rPr>
        <w:t xml:space="preserve"> o deteriorado</w:t>
      </w:r>
      <w:r w:rsidRPr="001E04BD">
        <w:rPr>
          <w:rFonts w:ascii="Arial" w:hAnsi="Arial" w:cs="Arial"/>
        </w:rPr>
        <w:t>.</w:t>
      </w:r>
    </w:p>
    <w:p w14:paraId="030634F3" w14:textId="5921E73F" w:rsidR="00982A2B" w:rsidRPr="001E04BD" w:rsidRDefault="00982A2B" w:rsidP="008976EA">
      <w:pPr>
        <w:spacing w:line="276" w:lineRule="auto"/>
        <w:jc w:val="both"/>
        <w:rPr>
          <w:rFonts w:ascii="Arial" w:hAnsi="Arial" w:cs="Arial"/>
          <w:b/>
          <w:bCs/>
          <w:color w:val="FF0000"/>
        </w:rPr>
      </w:pPr>
      <w:r w:rsidRPr="001E04BD">
        <w:rPr>
          <w:rFonts w:ascii="Arial" w:hAnsi="Arial" w:cs="Arial"/>
          <w:b/>
          <w:bCs/>
          <w:color w:val="FF0000"/>
        </w:rPr>
        <w:t xml:space="preserve">[Se pueden establecer responsabilidades más específicas a personal profesional o no profesional del establecimiento, por ejemplo, </w:t>
      </w:r>
      <w:r w:rsidR="00EE0303">
        <w:rPr>
          <w:rFonts w:ascii="Arial" w:hAnsi="Arial" w:cs="Arial"/>
          <w:b/>
          <w:bCs/>
          <w:color w:val="FF0000"/>
        </w:rPr>
        <w:t>en</w:t>
      </w:r>
      <w:r w:rsidRPr="001E04BD">
        <w:rPr>
          <w:rFonts w:ascii="Arial" w:hAnsi="Arial" w:cs="Arial"/>
          <w:b/>
          <w:bCs/>
          <w:color w:val="FF0000"/>
        </w:rPr>
        <w:t xml:space="preserve"> turnos de trabajo donde hay menor movimiento de pacientes y clientes</w:t>
      </w:r>
      <w:r w:rsidR="001927A5" w:rsidRPr="001E04BD">
        <w:rPr>
          <w:rFonts w:ascii="Arial" w:hAnsi="Arial" w:cs="Arial"/>
          <w:b/>
          <w:bCs/>
          <w:color w:val="FF0000"/>
        </w:rPr>
        <w:t>, y también deberían aparecer, por lo tanto, descritas en</w:t>
      </w:r>
      <w:r w:rsidR="009D4CA1" w:rsidRPr="001E04BD">
        <w:rPr>
          <w:rFonts w:ascii="Arial" w:hAnsi="Arial" w:cs="Arial"/>
          <w:b/>
          <w:bCs/>
          <w:color w:val="FF0000"/>
        </w:rPr>
        <w:t xml:space="preserve"> el documento </w:t>
      </w:r>
      <w:r w:rsidR="00900FB1" w:rsidRPr="001E04BD">
        <w:rPr>
          <w:rFonts w:ascii="Arial" w:hAnsi="Arial" w:cs="Arial"/>
          <w:b/>
          <w:bCs/>
          <w:color w:val="FF0000"/>
        </w:rPr>
        <w:t>“</w:t>
      </w:r>
      <w:r w:rsidR="009D4CA1" w:rsidRPr="00352199">
        <w:rPr>
          <w:rFonts w:ascii="Arial" w:hAnsi="Arial" w:cs="Arial"/>
          <w:b/>
          <w:bCs/>
          <w:i/>
          <w:iCs/>
          <w:color w:val="FF0000"/>
        </w:rPr>
        <w:t>Pro</w:t>
      </w:r>
      <w:r w:rsidR="00567AC0">
        <w:rPr>
          <w:rFonts w:ascii="Arial" w:hAnsi="Arial" w:cs="Arial"/>
          <w:b/>
          <w:bCs/>
          <w:i/>
          <w:iCs/>
          <w:color w:val="FF0000"/>
        </w:rPr>
        <w:t>cedimiento</w:t>
      </w:r>
      <w:r w:rsidR="009D4CA1" w:rsidRPr="00352199">
        <w:rPr>
          <w:rFonts w:ascii="Arial" w:hAnsi="Arial" w:cs="Arial"/>
          <w:b/>
          <w:bCs/>
          <w:i/>
          <w:iCs/>
          <w:color w:val="FF0000"/>
        </w:rPr>
        <w:t xml:space="preserve"> de </w:t>
      </w:r>
      <w:r w:rsidR="00900FB1" w:rsidRPr="00352199">
        <w:rPr>
          <w:rFonts w:ascii="Arial" w:hAnsi="Arial" w:cs="Arial"/>
          <w:b/>
          <w:bCs/>
          <w:i/>
          <w:iCs/>
          <w:color w:val="FF0000"/>
        </w:rPr>
        <w:t>f</w:t>
      </w:r>
      <w:r w:rsidR="009D4CA1" w:rsidRPr="00352199">
        <w:rPr>
          <w:rFonts w:ascii="Arial" w:hAnsi="Arial" w:cs="Arial"/>
          <w:b/>
          <w:bCs/>
          <w:i/>
          <w:iCs/>
          <w:color w:val="FF0000"/>
        </w:rPr>
        <w:t xml:space="preserve">unciones y </w:t>
      </w:r>
      <w:r w:rsidR="00900FB1" w:rsidRPr="00352199">
        <w:rPr>
          <w:rFonts w:ascii="Arial" w:hAnsi="Arial" w:cs="Arial"/>
          <w:b/>
          <w:bCs/>
          <w:i/>
          <w:iCs/>
          <w:color w:val="FF0000"/>
        </w:rPr>
        <w:t>r</w:t>
      </w:r>
      <w:r w:rsidR="009D4CA1" w:rsidRPr="00352199">
        <w:rPr>
          <w:rFonts w:ascii="Arial" w:hAnsi="Arial" w:cs="Arial"/>
          <w:b/>
          <w:bCs/>
          <w:i/>
          <w:iCs/>
          <w:color w:val="FF0000"/>
        </w:rPr>
        <w:t xml:space="preserve">esponsabilidades </w:t>
      </w:r>
      <w:r w:rsidR="001927A5" w:rsidRPr="00352199">
        <w:rPr>
          <w:rFonts w:ascii="Arial" w:hAnsi="Arial" w:cs="Arial"/>
          <w:b/>
          <w:bCs/>
          <w:i/>
          <w:iCs/>
          <w:color w:val="FF0000"/>
        </w:rPr>
        <w:t>de puestos</w:t>
      </w:r>
      <w:r w:rsidR="009D4CA1" w:rsidRPr="00352199">
        <w:rPr>
          <w:rFonts w:ascii="Arial" w:hAnsi="Arial" w:cs="Arial"/>
          <w:b/>
          <w:bCs/>
          <w:i/>
          <w:iCs/>
          <w:color w:val="FF0000"/>
        </w:rPr>
        <w:t xml:space="preserve"> en la farmacia</w:t>
      </w:r>
      <w:r w:rsidR="00900FB1" w:rsidRPr="001E04BD">
        <w:rPr>
          <w:rFonts w:ascii="Arial" w:hAnsi="Arial" w:cs="Arial"/>
          <w:b/>
          <w:bCs/>
          <w:color w:val="FF0000"/>
        </w:rPr>
        <w:t>”</w:t>
      </w:r>
      <w:r w:rsidRPr="001E04BD">
        <w:rPr>
          <w:rFonts w:ascii="Arial" w:hAnsi="Arial" w:cs="Arial"/>
          <w:b/>
          <w:bCs/>
          <w:color w:val="FF0000"/>
        </w:rPr>
        <w:t>]</w:t>
      </w:r>
    </w:p>
    <w:p w14:paraId="2029F744" w14:textId="4595517A" w:rsidR="00EF380C" w:rsidRPr="001E04BD" w:rsidRDefault="00EF380C" w:rsidP="008976EA">
      <w:pPr>
        <w:spacing w:line="276" w:lineRule="auto"/>
        <w:jc w:val="both"/>
        <w:rPr>
          <w:rFonts w:ascii="Arial" w:hAnsi="Arial" w:cs="Arial"/>
        </w:rPr>
      </w:pPr>
      <w:r w:rsidRPr="001E04BD">
        <w:rPr>
          <w:rFonts w:ascii="Arial" w:hAnsi="Arial" w:cs="Arial"/>
          <w:b/>
          <w:bCs/>
        </w:rPr>
        <w:t>Personal Auxiliar</w:t>
      </w:r>
      <w:r w:rsidR="000E3741" w:rsidRPr="001E04BD">
        <w:rPr>
          <w:rFonts w:ascii="Arial" w:hAnsi="Arial" w:cs="Arial"/>
          <w:b/>
          <w:bCs/>
        </w:rPr>
        <w:t xml:space="preserve"> </w:t>
      </w:r>
      <w:r w:rsidR="000E3741" w:rsidRPr="001E04BD">
        <w:rPr>
          <w:rFonts w:ascii="Arial" w:hAnsi="Arial" w:cs="Arial"/>
          <w:b/>
          <w:bCs/>
          <w:color w:val="FF0000"/>
        </w:rPr>
        <w:t>[si aplica]</w:t>
      </w:r>
      <w:r w:rsidRPr="001E04BD">
        <w:rPr>
          <w:rFonts w:ascii="Arial" w:hAnsi="Arial" w:cs="Arial"/>
          <w:b/>
          <w:bCs/>
        </w:rPr>
        <w:t>:</w:t>
      </w:r>
      <w:r w:rsidRPr="001E04BD">
        <w:rPr>
          <w:rFonts w:ascii="Arial" w:hAnsi="Arial" w:cs="Arial"/>
        </w:rPr>
        <w:t xml:space="preserve"> </w:t>
      </w:r>
      <w:r w:rsidR="008858FD">
        <w:rPr>
          <w:rFonts w:ascii="Arial" w:hAnsi="Arial" w:cs="Arial"/>
        </w:rPr>
        <w:t>c</w:t>
      </w:r>
      <w:r w:rsidRPr="001E04BD">
        <w:rPr>
          <w:rFonts w:ascii="Arial" w:hAnsi="Arial" w:cs="Arial"/>
        </w:rPr>
        <w:t>umplir con el procedimiento indicado en este pro</w:t>
      </w:r>
      <w:r w:rsidR="00567AC0">
        <w:rPr>
          <w:rFonts w:ascii="Arial" w:hAnsi="Arial" w:cs="Arial"/>
        </w:rPr>
        <w:t>cedimiento</w:t>
      </w:r>
      <w:r w:rsidR="00982A2B" w:rsidRPr="001E04BD">
        <w:rPr>
          <w:rFonts w:ascii="Arial" w:hAnsi="Arial" w:cs="Arial"/>
        </w:rPr>
        <w:t>, cumplir con las directrices indicadas por parte del regente farmacéutico</w:t>
      </w:r>
      <w:r w:rsidRPr="001E04BD">
        <w:rPr>
          <w:rFonts w:ascii="Arial" w:hAnsi="Arial" w:cs="Arial"/>
        </w:rPr>
        <w:t xml:space="preserve"> y </w:t>
      </w:r>
      <w:r w:rsidR="002C0F93">
        <w:rPr>
          <w:rFonts w:ascii="Arial" w:hAnsi="Arial" w:cs="Arial"/>
        </w:rPr>
        <w:t xml:space="preserve">comunicar </w:t>
      </w:r>
      <w:r w:rsidR="004D4370" w:rsidRPr="001E04BD">
        <w:rPr>
          <w:rFonts w:ascii="Arial" w:hAnsi="Arial" w:cs="Arial"/>
        </w:rPr>
        <w:t xml:space="preserve">cualquier </w:t>
      </w:r>
      <w:r w:rsidRPr="001E04BD">
        <w:rPr>
          <w:rFonts w:ascii="Arial" w:hAnsi="Arial" w:cs="Arial"/>
        </w:rPr>
        <w:t>situación</w:t>
      </w:r>
      <w:r w:rsidR="004D4370" w:rsidRPr="001E04BD">
        <w:rPr>
          <w:rFonts w:ascii="Arial" w:hAnsi="Arial" w:cs="Arial"/>
        </w:rPr>
        <w:t xml:space="preserve"> particular relativa al estado de vencimiento o deterioro de los medicamentos</w:t>
      </w:r>
      <w:r w:rsidR="00982A2B" w:rsidRPr="001E04BD">
        <w:rPr>
          <w:rFonts w:ascii="Arial" w:hAnsi="Arial" w:cs="Arial"/>
        </w:rPr>
        <w:t xml:space="preserve"> del establecimiento</w:t>
      </w:r>
      <w:r w:rsidR="004D4370" w:rsidRPr="001E04BD">
        <w:rPr>
          <w:rFonts w:ascii="Arial" w:hAnsi="Arial" w:cs="Arial"/>
        </w:rPr>
        <w:t>.</w:t>
      </w:r>
    </w:p>
    <w:p w14:paraId="7AF37A1E" w14:textId="77777777" w:rsidR="00830BDC" w:rsidRDefault="00830BDC" w:rsidP="008976EA">
      <w:pPr>
        <w:spacing w:line="276" w:lineRule="auto"/>
        <w:jc w:val="both"/>
        <w:rPr>
          <w:rFonts w:ascii="Arial" w:hAnsi="Arial" w:cs="Arial"/>
          <w:b/>
          <w:bCs/>
        </w:rPr>
      </w:pPr>
    </w:p>
    <w:p w14:paraId="04FFACE6" w14:textId="7404E5DE" w:rsidR="00FB5380" w:rsidRPr="00830BDC" w:rsidRDefault="00FB5380" w:rsidP="00830BDC">
      <w:pPr>
        <w:pStyle w:val="ListParagraph"/>
        <w:numPr>
          <w:ilvl w:val="0"/>
          <w:numId w:val="11"/>
        </w:numPr>
        <w:spacing w:line="276" w:lineRule="auto"/>
        <w:jc w:val="both"/>
        <w:rPr>
          <w:rFonts w:ascii="Arial" w:hAnsi="Arial" w:cs="Arial"/>
          <w:b/>
          <w:bCs/>
        </w:rPr>
      </w:pPr>
      <w:r w:rsidRPr="00830BDC">
        <w:rPr>
          <w:rFonts w:ascii="Arial" w:hAnsi="Arial" w:cs="Arial"/>
          <w:b/>
          <w:bCs/>
        </w:rPr>
        <w:t>Alcance</w:t>
      </w:r>
    </w:p>
    <w:p w14:paraId="5F9898B8" w14:textId="33BFFCFC" w:rsidR="00FB5380" w:rsidRPr="001E04BD" w:rsidRDefault="000E3741" w:rsidP="008976EA">
      <w:pPr>
        <w:spacing w:line="276" w:lineRule="auto"/>
        <w:jc w:val="both"/>
        <w:rPr>
          <w:rFonts w:ascii="Arial" w:hAnsi="Arial" w:cs="Arial"/>
        </w:rPr>
      </w:pPr>
      <w:r w:rsidRPr="001E04BD">
        <w:rPr>
          <w:rFonts w:ascii="Arial" w:hAnsi="Arial" w:cs="Arial"/>
        </w:rPr>
        <w:t>El presente pro</w:t>
      </w:r>
      <w:r w:rsidR="00567AC0">
        <w:rPr>
          <w:rFonts w:ascii="Arial" w:hAnsi="Arial" w:cs="Arial"/>
        </w:rPr>
        <w:t>cedimiento</w:t>
      </w:r>
      <w:r w:rsidRPr="001E04BD">
        <w:rPr>
          <w:rFonts w:ascii="Arial" w:hAnsi="Arial" w:cs="Arial"/>
        </w:rPr>
        <w:t xml:space="preserve"> aplica para todo medicamento que se comercialice en </w:t>
      </w:r>
      <w:r w:rsidRPr="001E04BD">
        <w:rPr>
          <w:rFonts w:ascii="Arial" w:hAnsi="Arial" w:cs="Arial"/>
          <w:b/>
          <w:bCs/>
          <w:color w:val="FF0000"/>
        </w:rPr>
        <w:t>[colocar nombre del establecimiento].</w:t>
      </w:r>
    </w:p>
    <w:p w14:paraId="4BAE2A07" w14:textId="77777777" w:rsidR="00830BDC" w:rsidRDefault="00830BDC" w:rsidP="008976EA">
      <w:pPr>
        <w:spacing w:line="276" w:lineRule="auto"/>
        <w:jc w:val="both"/>
        <w:rPr>
          <w:rFonts w:ascii="Arial" w:hAnsi="Arial" w:cs="Arial"/>
          <w:b/>
          <w:bCs/>
        </w:rPr>
      </w:pPr>
    </w:p>
    <w:p w14:paraId="7C27A847" w14:textId="0C4EF232" w:rsidR="00FB5380" w:rsidRPr="00830BDC" w:rsidRDefault="00FB5380" w:rsidP="00830BDC">
      <w:pPr>
        <w:pStyle w:val="ListParagraph"/>
        <w:numPr>
          <w:ilvl w:val="0"/>
          <w:numId w:val="11"/>
        </w:numPr>
        <w:spacing w:line="276" w:lineRule="auto"/>
        <w:jc w:val="both"/>
        <w:rPr>
          <w:rFonts w:ascii="Arial" w:hAnsi="Arial" w:cs="Arial"/>
          <w:b/>
          <w:bCs/>
        </w:rPr>
      </w:pPr>
      <w:r w:rsidRPr="00830BDC">
        <w:rPr>
          <w:rFonts w:ascii="Arial" w:hAnsi="Arial" w:cs="Arial"/>
          <w:b/>
          <w:bCs/>
        </w:rPr>
        <w:t>Definiciones</w:t>
      </w:r>
    </w:p>
    <w:bookmarkEnd w:id="1"/>
    <w:p w14:paraId="186F990B" w14:textId="12BDC72E" w:rsidR="00EF2C0D" w:rsidRPr="001E04BD" w:rsidRDefault="00EF2C0D" w:rsidP="008976EA">
      <w:pPr>
        <w:autoSpaceDE w:val="0"/>
        <w:autoSpaceDN w:val="0"/>
        <w:adjustRightInd w:val="0"/>
        <w:spacing w:line="276" w:lineRule="auto"/>
        <w:jc w:val="both"/>
        <w:rPr>
          <w:rFonts w:ascii="Arial" w:hAnsi="Arial" w:cs="Arial"/>
        </w:rPr>
      </w:pPr>
      <w:r w:rsidRPr="001E04BD">
        <w:rPr>
          <w:rFonts w:ascii="Arial" w:hAnsi="Arial" w:cs="Arial"/>
          <w:b/>
          <w:bCs/>
        </w:rPr>
        <w:t>Medicamento vencido:</w:t>
      </w:r>
      <w:r w:rsidRPr="001E04BD">
        <w:rPr>
          <w:rFonts w:ascii="Arial" w:hAnsi="Arial" w:cs="Arial"/>
        </w:rPr>
        <w:t xml:space="preserve"> </w:t>
      </w:r>
      <w:r w:rsidR="008858FD">
        <w:rPr>
          <w:rFonts w:ascii="Arial" w:hAnsi="Arial" w:cs="Arial"/>
        </w:rPr>
        <w:t>e</w:t>
      </w:r>
      <w:r w:rsidRPr="001E04BD">
        <w:rPr>
          <w:rFonts w:ascii="Arial" w:hAnsi="Arial" w:cs="Arial"/>
        </w:rPr>
        <w:t xml:space="preserve">s aquel medicamento que ha superado la fecha de vencimiento aún si se ha almacenado bajo las condiciones recomendadas. Dicha fecha generalmente se coloca en la etiqueta del empaque primario o en el empaque secundario de los medicamentos. </w:t>
      </w:r>
      <w:sdt>
        <w:sdtPr>
          <w:rPr>
            <w:rFonts w:ascii="Arial" w:hAnsi="Arial" w:cs="Arial"/>
          </w:rPr>
          <w:id w:val="-67509510"/>
          <w:citation/>
        </w:sdtPr>
        <w:sdtEndPr/>
        <w:sdtContent>
          <w:r w:rsidR="00F533F2">
            <w:rPr>
              <w:rFonts w:ascii="Arial" w:hAnsi="Arial" w:cs="Arial"/>
            </w:rPr>
            <w:fldChar w:fldCharType="begin"/>
          </w:r>
          <w:r w:rsidR="00F533F2">
            <w:rPr>
              <w:rFonts w:ascii="Arial" w:hAnsi="Arial" w:cs="Arial"/>
            </w:rPr>
            <w:instrText xml:space="preserve"> CITATION Reg10 \l 5130 </w:instrText>
          </w:r>
          <w:r w:rsidR="00F533F2">
            <w:rPr>
              <w:rFonts w:ascii="Arial" w:hAnsi="Arial" w:cs="Arial"/>
            </w:rPr>
            <w:fldChar w:fldCharType="separate"/>
          </w:r>
          <w:r w:rsidR="00F533F2" w:rsidRPr="00F533F2">
            <w:rPr>
              <w:rFonts w:ascii="Arial" w:hAnsi="Arial" w:cs="Arial"/>
              <w:noProof/>
            </w:rPr>
            <w:t>(Reglamento para la disposición final de medicamentos, materias primas, y sus residuos, 2010)</w:t>
          </w:r>
          <w:r w:rsidR="00F533F2">
            <w:rPr>
              <w:rFonts w:ascii="Arial" w:hAnsi="Arial" w:cs="Arial"/>
            </w:rPr>
            <w:fldChar w:fldCharType="end"/>
          </w:r>
        </w:sdtContent>
      </w:sdt>
    </w:p>
    <w:p w14:paraId="0C4EE82E" w14:textId="242D4B71" w:rsidR="00FB5380" w:rsidRPr="001E04BD" w:rsidRDefault="00982A2B" w:rsidP="008976EA">
      <w:pPr>
        <w:autoSpaceDE w:val="0"/>
        <w:autoSpaceDN w:val="0"/>
        <w:adjustRightInd w:val="0"/>
        <w:spacing w:line="276" w:lineRule="auto"/>
        <w:jc w:val="both"/>
        <w:rPr>
          <w:rFonts w:ascii="Arial" w:hAnsi="Arial" w:cs="Arial"/>
        </w:rPr>
      </w:pPr>
      <w:r w:rsidRPr="001E04BD">
        <w:rPr>
          <w:rFonts w:ascii="Arial" w:hAnsi="Arial" w:cs="Arial"/>
          <w:b/>
          <w:bCs/>
        </w:rPr>
        <w:t>Fecha de vencimiento:</w:t>
      </w:r>
      <w:r w:rsidR="00103235" w:rsidRPr="001E04BD">
        <w:rPr>
          <w:rFonts w:ascii="Arial" w:hAnsi="Arial" w:cs="Arial"/>
        </w:rPr>
        <w:t xml:space="preserve"> </w:t>
      </w:r>
      <w:r w:rsidR="008858FD">
        <w:rPr>
          <w:rFonts w:ascii="Arial" w:hAnsi="Arial" w:cs="Arial"/>
        </w:rPr>
        <w:t>f</w:t>
      </w:r>
      <w:r w:rsidR="00103235" w:rsidRPr="001E04BD">
        <w:rPr>
          <w:rFonts w:ascii="Arial" w:hAnsi="Arial" w:cs="Arial"/>
        </w:rPr>
        <w:t xml:space="preserve">echa colocada en el material de empaque primario y secundario de un producto, para indicar la fecha hasta la cual se espera que el producto satisfaga las </w:t>
      </w:r>
      <w:r w:rsidR="00103235" w:rsidRPr="001E04BD">
        <w:rPr>
          <w:rFonts w:ascii="Arial" w:hAnsi="Arial" w:cs="Arial"/>
        </w:rPr>
        <w:lastRenderedPageBreak/>
        <w:t>especificaciones de calidad. Esta fecha se establece para cada lote.</w:t>
      </w:r>
      <w:r w:rsidR="00C71C56" w:rsidRPr="001E04BD">
        <w:rPr>
          <w:rFonts w:ascii="Arial" w:hAnsi="Arial" w:cs="Arial"/>
        </w:rPr>
        <w:t xml:space="preserve"> </w:t>
      </w:r>
      <w:sdt>
        <w:sdtPr>
          <w:rPr>
            <w:rFonts w:ascii="Arial" w:hAnsi="Arial" w:cs="Arial"/>
          </w:rPr>
          <w:id w:val="213325121"/>
          <w:citation/>
        </w:sdtPr>
        <w:sdtEndPr/>
        <w:sdtContent>
          <w:r w:rsidR="00F533F2">
            <w:rPr>
              <w:rFonts w:ascii="Arial" w:hAnsi="Arial" w:cs="Arial"/>
            </w:rPr>
            <w:fldChar w:fldCharType="begin"/>
          </w:r>
          <w:r w:rsidR="00F533F2">
            <w:rPr>
              <w:rFonts w:ascii="Arial" w:hAnsi="Arial" w:cs="Arial"/>
            </w:rPr>
            <w:instrText xml:space="preserve"> CITATION Reg13 \l 5130 </w:instrText>
          </w:r>
          <w:r w:rsidR="00F533F2">
            <w:rPr>
              <w:rFonts w:ascii="Arial" w:hAnsi="Arial" w:cs="Arial"/>
            </w:rPr>
            <w:fldChar w:fldCharType="separate"/>
          </w:r>
          <w:r w:rsidR="00F533F2" w:rsidRPr="00F533F2">
            <w:rPr>
              <w:rFonts w:ascii="Arial" w:hAnsi="Arial" w:cs="Arial"/>
              <w:noProof/>
            </w:rPr>
            <w:t>(Reglamento de buenas prácticas de almacenamiento y distribución de medicamentos en droguerías, 2013)</w:t>
          </w:r>
          <w:r w:rsidR="00F533F2">
            <w:rPr>
              <w:rFonts w:ascii="Arial" w:hAnsi="Arial" w:cs="Arial"/>
            </w:rPr>
            <w:fldChar w:fldCharType="end"/>
          </w:r>
        </w:sdtContent>
      </w:sdt>
    </w:p>
    <w:p w14:paraId="4A2DF47E" w14:textId="036F7C07" w:rsidR="00C43259" w:rsidRDefault="00C43259" w:rsidP="008976EA">
      <w:pPr>
        <w:spacing w:line="276" w:lineRule="auto"/>
        <w:jc w:val="both"/>
        <w:rPr>
          <w:rFonts w:ascii="Arial" w:hAnsi="Arial" w:cs="Arial"/>
        </w:rPr>
      </w:pPr>
      <w:r w:rsidRPr="001E04BD">
        <w:rPr>
          <w:rFonts w:ascii="Arial" w:hAnsi="Arial" w:cs="Arial"/>
          <w:b/>
          <w:bCs/>
        </w:rPr>
        <w:t>Medicamento deteriorado:</w:t>
      </w:r>
      <w:r w:rsidRPr="001E04BD">
        <w:rPr>
          <w:rFonts w:ascii="Arial" w:hAnsi="Arial" w:cs="Arial"/>
        </w:rPr>
        <w:t xml:space="preserve"> aquel que por cualquier causa ha perdido o disminuido su seguridad, potencia, pureza o que se comercialice, distribuya o suministre vencido el plazo de duración que se señala en su etiquetado.</w:t>
      </w:r>
      <w:sdt>
        <w:sdtPr>
          <w:rPr>
            <w:rFonts w:ascii="Arial" w:hAnsi="Arial" w:cs="Arial"/>
          </w:rPr>
          <w:id w:val="-2134006219"/>
          <w:citation/>
        </w:sdtPr>
        <w:sdtEndPr/>
        <w:sdtContent>
          <w:r w:rsidR="00F533F2">
            <w:rPr>
              <w:rFonts w:ascii="Arial" w:hAnsi="Arial" w:cs="Arial"/>
            </w:rPr>
            <w:fldChar w:fldCharType="begin"/>
          </w:r>
          <w:r w:rsidR="00F533F2">
            <w:rPr>
              <w:rFonts w:ascii="Arial" w:hAnsi="Arial" w:cs="Arial"/>
            </w:rPr>
            <w:instrText xml:space="preserve"> CITATION Reg16 \l 5130 </w:instrText>
          </w:r>
          <w:r w:rsidR="00F533F2">
            <w:rPr>
              <w:rFonts w:ascii="Arial" w:hAnsi="Arial" w:cs="Arial"/>
            </w:rPr>
            <w:fldChar w:fldCharType="separate"/>
          </w:r>
          <w:r w:rsidR="00F533F2">
            <w:rPr>
              <w:rFonts w:ascii="Arial" w:hAnsi="Arial" w:cs="Arial"/>
              <w:noProof/>
            </w:rPr>
            <w:t xml:space="preserve"> </w:t>
          </w:r>
          <w:r w:rsidR="00F533F2" w:rsidRPr="00F533F2">
            <w:rPr>
              <w:rFonts w:ascii="Arial" w:hAnsi="Arial" w:cs="Arial"/>
              <w:noProof/>
            </w:rPr>
            <w:t>(Reglamento técnico RTCR 472: 2014 Productos Farmacéuticos Control de Medicamentos, 2016)</w:t>
          </w:r>
          <w:r w:rsidR="00F533F2">
            <w:rPr>
              <w:rFonts w:ascii="Arial" w:hAnsi="Arial" w:cs="Arial"/>
            </w:rPr>
            <w:fldChar w:fldCharType="end"/>
          </w:r>
        </w:sdtContent>
      </w:sdt>
    </w:p>
    <w:p w14:paraId="16731786" w14:textId="21CDB136" w:rsidR="008858FD" w:rsidRPr="0004337B" w:rsidRDefault="008858FD" w:rsidP="0004337B">
      <w:pPr>
        <w:spacing w:after="0" w:line="240" w:lineRule="auto"/>
        <w:rPr>
          <w:rFonts w:ascii="Times New Roman" w:eastAsia="Times New Roman" w:hAnsi="Times New Roman" w:cs="Times New Roman"/>
          <w:sz w:val="24"/>
          <w:szCs w:val="24"/>
          <w:lang w:eastAsia="es-CR"/>
        </w:rPr>
      </w:pPr>
      <w:r w:rsidRPr="008858FD">
        <w:rPr>
          <w:rFonts w:ascii="Arial" w:eastAsia="Times New Roman" w:hAnsi="Arial" w:cs="Arial"/>
          <w:b/>
          <w:bCs/>
          <w:color w:val="000000"/>
          <w:lang w:val="es-ES_tradnl" w:eastAsia="es-CR"/>
        </w:rPr>
        <w:t>Medicamento no utilizable</w:t>
      </w:r>
      <w:r w:rsidRPr="008858FD">
        <w:rPr>
          <w:rFonts w:ascii="Arial" w:eastAsia="Times New Roman" w:hAnsi="Arial" w:cs="Arial"/>
          <w:color w:val="000000"/>
          <w:lang w:val="es-ES_tradnl" w:eastAsia="es-CR"/>
        </w:rPr>
        <w:t>: se consideran medicamentos no utilizables los siguientes:</w:t>
      </w:r>
    </w:p>
    <w:p w14:paraId="56CAD3DC" w14:textId="77777777" w:rsidR="008858FD" w:rsidRPr="008858FD" w:rsidRDefault="008858FD" w:rsidP="008858FD">
      <w:pPr>
        <w:spacing w:after="0" w:line="240" w:lineRule="auto"/>
        <w:ind w:right="22"/>
        <w:jc w:val="both"/>
        <w:rPr>
          <w:rFonts w:ascii="Arial" w:eastAsia="Times New Roman" w:hAnsi="Arial" w:cs="Arial"/>
          <w:color w:val="000000"/>
          <w:lang w:eastAsia="es-CR"/>
        </w:rPr>
      </w:pPr>
    </w:p>
    <w:p w14:paraId="66F5C739" w14:textId="1EBC54EC" w:rsidR="008858FD" w:rsidRPr="008858FD" w:rsidRDefault="008858FD" w:rsidP="008858FD">
      <w:pPr>
        <w:pStyle w:val="ListParagraph"/>
        <w:numPr>
          <w:ilvl w:val="0"/>
          <w:numId w:val="10"/>
        </w:numPr>
        <w:spacing w:line="276" w:lineRule="auto"/>
        <w:jc w:val="both"/>
        <w:rPr>
          <w:rFonts w:ascii="Arial" w:hAnsi="Arial" w:cs="Arial"/>
          <w:color w:val="000000"/>
        </w:rPr>
      </w:pPr>
      <w:r w:rsidRPr="008858FD">
        <w:rPr>
          <w:rFonts w:ascii="Arial" w:hAnsi="Arial" w:cs="Arial"/>
          <w:color w:val="000000"/>
        </w:rPr>
        <w:t>Todos los medicamentos vencidos</w:t>
      </w:r>
    </w:p>
    <w:p w14:paraId="04CC8956" w14:textId="723FF19E" w:rsidR="008858FD" w:rsidRPr="008858FD" w:rsidRDefault="008858FD" w:rsidP="008858FD">
      <w:pPr>
        <w:pStyle w:val="ListParagraph"/>
        <w:numPr>
          <w:ilvl w:val="0"/>
          <w:numId w:val="10"/>
        </w:numPr>
        <w:spacing w:line="276" w:lineRule="auto"/>
        <w:jc w:val="both"/>
        <w:rPr>
          <w:rFonts w:ascii="Arial" w:hAnsi="Arial" w:cs="Arial"/>
          <w:color w:val="000000"/>
        </w:rPr>
      </w:pPr>
      <w:r w:rsidRPr="008858FD">
        <w:rPr>
          <w:rFonts w:ascii="Arial" w:hAnsi="Arial" w:cs="Arial"/>
          <w:color w:val="000000"/>
        </w:rPr>
        <w:t>Todos los medicamentos vencidos</w:t>
      </w:r>
    </w:p>
    <w:p w14:paraId="67917017" w14:textId="606C767C" w:rsidR="008858FD" w:rsidRPr="008858FD" w:rsidRDefault="008858FD" w:rsidP="008858FD">
      <w:pPr>
        <w:pStyle w:val="ListParagraph"/>
        <w:numPr>
          <w:ilvl w:val="0"/>
          <w:numId w:val="10"/>
        </w:numPr>
        <w:spacing w:line="276" w:lineRule="auto"/>
        <w:jc w:val="both"/>
        <w:rPr>
          <w:rFonts w:ascii="Arial" w:hAnsi="Arial" w:cs="Arial"/>
          <w:color w:val="000000"/>
        </w:rPr>
      </w:pPr>
      <w:r w:rsidRPr="008858FD">
        <w:rPr>
          <w:rFonts w:ascii="Arial" w:hAnsi="Arial" w:cs="Arial"/>
          <w:color w:val="000000"/>
        </w:rPr>
        <w:t>Los que no cumplan con criterios de calidad porque hayan cambiado sus características físicas, tengan el empaque dañado, no cumplan con especificaciones de control de calidad o se presuman contaminados, deteriorados, falsificados o adulterados.</w:t>
      </w:r>
    </w:p>
    <w:p w14:paraId="53B687C5" w14:textId="187289B6" w:rsidR="008858FD" w:rsidRPr="008858FD" w:rsidRDefault="008858FD" w:rsidP="008858FD">
      <w:pPr>
        <w:pStyle w:val="ListParagraph"/>
        <w:numPr>
          <w:ilvl w:val="0"/>
          <w:numId w:val="10"/>
        </w:numPr>
        <w:spacing w:line="276" w:lineRule="auto"/>
        <w:jc w:val="both"/>
        <w:rPr>
          <w:rFonts w:ascii="Arial" w:hAnsi="Arial" w:cs="Arial"/>
          <w:color w:val="000000"/>
        </w:rPr>
      </w:pPr>
      <w:r w:rsidRPr="008858FD">
        <w:rPr>
          <w:rFonts w:ascii="Arial" w:hAnsi="Arial" w:cs="Arial"/>
          <w:color w:val="000000"/>
        </w:rPr>
        <w:t>Los almacenados en condiciones distintas a las recomendadas en el etiquetado del producto. Particularmente todos los medicamentos termolábiles que deban manipularse en cadena de frío y que se confirme o se sospeche perdieron estabilidad por incumplimiento de las condiciones de almacenamiento recomendadas por el fabricante (insulina, hormonas de polipéptidos, gammaglobulinas, biotecnológicos y vacunas, entre otros).</w:t>
      </w:r>
    </w:p>
    <w:p w14:paraId="3E6A67D0" w14:textId="57F06E48" w:rsidR="008858FD" w:rsidRPr="008858FD" w:rsidRDefault="008858FD" w:rsidP="008858FD">
      <w:pPr>
        <w:pStyle w:val="ListParagraph"/>
        <w:numPr>
          <w:ilvl w:val="0"/>
          <w:numId w:val="10"/>
        </w:numPr>
        <w:spacing w:line="276" w:lineRule="auto"/>
        <w:jc w:val="both"/>
        <w:rPr>
          <w:rFonts w:ascii="Arial" w:hAnsi="Arial" w:cs="Arial"/>
          <w:color w:val="000000"/>
        </w:rPr>
      </w:pPr>
      <w:r w:rsidRPr="008858FD">
        <w:rPr>
          <w:rFonts w:ascii="Arial" w:hAnsi="Arial" w:cs="Arial"/>
          <w:color w:val="000000"/>
        </w:rPr>
        <w:t>En desuso</w:t>
      </w:r>
    </w:p>
    <w:p w14:paraId="08820EF8" w14:textId="70A5AA28" w:rsidR="008858FD" w:rsidRPr="008858FD" w:rsidRDefault="008858FD" w:rsidP="008858FD">
      <w:pPr>
        <w:pStyle w:val="ListParagraph"/>
        <w:numPr>
          <w:ilvl w:val="0"/>
          <w:numId w:val="10"/>
        </w:numPr>
        <w:spacing w:line="276" w:lineRule="auto"/>
        <w:jc w:val="both"/>
        <w:rPr>
          <w:rFonts w:ascii="Arial" w:hAnsi="Arial" w:cs="Arial"/>
          <w:color w:val="000000"/>
        </w:rPr>
      </w:pPr>
      <w:r w:rsidRPr="008858FD">
        <w:rPr>
          <w:rFonts w:ascii="Arial" w:hAnsi="Arial" w:cs="Arial"/>
          <w:color w:val="000000"/>
        </w:rPr>
        <w:t>Aquellos con el sello de seguridad perdido o violado, aunque no hayan caducado.</w:t>
      </w:r>
    </w:p>
    <w:p w14:paraId="6009600F" w14:textId="2A13305E" w:rsidR="00982A2B" w:rsidRPr="001E04BD" w:rsidRDefault="00982A2B" w:rsidP="008976EA">
      <w:pPr>
        <w:spacing w:line="276" w:lineRule="auto"/>
        <w:jc w:val="both"/>
        <w:rPr>
          <w:rFonts w:ascii="Arial" w:hAnsi="Arial" w:cs="Arial"/>
        </w:rPr>
      </w:pPr>
      <w:r w:rsidRPr="001E04BD">
        <w:rPr>
          <w:rFonts w:ascii="Arial" w:hAnsi="Arial" w:cs="Arial"/>
          <w:b/>
          <w:bCs/>
        </w:rPr>
        <w:t>Devolución:</w:t>
      </w:r>
      <w:r w:rsidR="00103235" w:rsidRPr="001E04BD">
        <w:rPr>
          <w:rFonts w:ascii="Arial" w:hAnsi="Arial" w:cs="Arial"/>
        </w:rPr>
        <w:t xml:space="preserve"> </w:t>
      </w:r>
      <w:r w:rsidR="008858FD">
        <w:rPr>
          <w:rFonts w:ascii="Arial" w:hAnsi="Arial" w:cs="Arial"/>
        </w:rPr>
        <w:t>r</w:t>
      </w:r>
      <w:r w:rsidR="00103235" w:rsidRPr="001E04BD">
        <w:rPr>
          <w:rFonts w:ascii="Arial" w:hAnsi="Arial" w:cs="Arial"/>
        </w:rPr>
        <w:t xml:space="preserve">etorno de un medicamento que puede presentar o no un defecto de calidad a su proveedor. </w:t>
      </w:r>
      <w:sdt>
        <w:sdtPr>
          <w:rPr>
            <w:rFonts w:ascii="Arial" w:hAnsi="Arial" w:cs="Arial"/>
          </w:rPr>
          <w:id w:val="-640966589"/>
          <w:citation/>
        </w:sdtPr>
        <w:sdtEndPr/>
        <w:sdtContent>
          <w:r w:rsidR="00F533F2">
            <w:rPr>
              <w:rFonts w:ascii="Arial" w:hAnsi="Arial" w:cs="Arial"/>
            </w:rPr>
            <w:fldChar w:fldCharType="begin"/>
          </w:r>
          <w:r w:rsidR="00F533F2">
            <w:rPr>
              <w:rFonts w:ascii="Arial" w:hAnsi="Arial" w:cs="Arial"/>
            </w:rPr>
            <w:instrText xml:space="preserve"> CITATION Reg13 \l 5130 </w:instrText>
          </w:r>
          <w:r w:rsidR="00F533F2">
            <w:rPr>
              <w:rFonts w:ascii="Arial" w:hAnsi="Arial" w:cs="Arial"/>
            </w:rPr>
            <w:fldChar w:fldCharType="separate"/>
          </w:r>
          <w:r w:rsidR="00F533F2" w:rsidRPr="00F533F2">
            <w:rPr>
              <w:rFonts w:ascii="Arial" w:hAnsi="Arial" w:cs="Arial"/>
              <w:noProof/>
            </w:rPr>
            <w:t>(Reglamento de buenas prácticas de almacenamiento y distribución de medicamentos en droguerías, 2013)</w:t>
          </w:r>
          <w:r w:rsidR="00F533F2">
            <w:rPr>
              <w:rFonts w:ascii="Arial" w:hAnsi="Arial" w:cs="Arial"/>
            </w:rPr>
            <w:fldChar w:fldCharType="end"/>
          </w:r>
        </w:sdtContent>
      </w:sdt>
    </w:p>
    <w:p w14:paraId="62B71AEE" w14:textId="4A48FF35" w:rsidR="00103235" w:rsidRPr="001E04BD" w:rsidRDefault="00103235" w:rsidP="008976EA">
      <w:pPr>
        <w:spacing w:line="276" w:lineRule="auto"/>
        <w:jc w:val="both"/>
        <w:rPr>
          <w:rFonts w:ascii="Arial" w:hAnsi="Arial" w:cs="Arial"/>
        </w:rPr>
      </w:pPr>
      <w:r w:rsidRPr="001E04BD">
        <w:rPr>
          <w:rFonts w:ascii="Arial" w:hAnsi="Arial" w:cs="Arial"/>
          <w:b/>
          <w:bCs/>
        </w:rPr>
        <w:t>Empaque primario:</w:t>
      </w:r>
      <w:r w:rsidRPr="001E04BD">
        <w:rPr>
          <w:rFonts w:ascii="Arial" w:hAnsi="Arial" w:cs="Arial"/>
        </w:rPr>
        <w:t xml:space="preserve"> recipiente o envase dentro del cual se coloca directamente el medicamento en su forma farmacéutica terminada. </w:t>
      </w:r>
      <w:sdt>
        <w:sdtPr>
          <w:rPr>
            <w:rFonts w:ascii="Arial" w:hAnsi="Arial" w:cs="Arial"/>
          </w:rPr>
          <w:id w:val="1200739779"/>
          <w:citation/>
        </w:sdtPr>
        <w:sdtEndPr/>
        <w:sdtContent>
          <w:r w:rsidR="00F533F2">
            <w:rPr>
              <w:rFonts w:ascii="Arial" w:hAnsi="Arial" w:cs="Arial"/>
            </w:rPr>
            <w:fldChar w:fldCharType="begin"/>
          </w:r>
          <w:r w:rsidR="00F533F2">
            <w:rPr>
              <w:rFonts w:ascii="Arial" w:hAnsi="Arial" w:cs="Arial"/>
            </w:rPr>
            <w:instrText xml:space="preserve"> CITATION Reg13 \l 5130 </w:instrText>
          </w:r>
          <w:r w:rsidR="00F533F2">
            <w:rPr>
              <w:rFonts w:ascii="Arial" w:hAnsi="Arial" w:cs="Arial"/>
            </w:rPr>
            <w:fldChar w:fldCharType="separate"/>
          </w:r>
          <w:r w:rsidR="00F533F2" w:rsidRPr="00F533F2">
            <w:rPr>
              <w:rFonts w:ascii="Arial" w:hAnsi="Arial" w:cs="Arial"/>
              <w:noProof/>
            </w:rPr>
            <w:t>(Reglamento de buenas prácticas de almacenamiento y distribución de medicamentos en droguerías, 2013)</w:t>
          </w:r>
          <w:r w:rsidR="00F533F2">
            <w:rPr>
              <w:rFonts w:ascii="Arial" w:hAnsi="Arial" w:cs="Arial"/>
            </w:rPr>
            <w:fldChar w:fldCharType="end"/>
          </w:r>
        </w:sdtContent>
      </w:sdt>
    </w:p>
    <w:p w14:paraId="2591037D" w14:textId="72E57142" w:rsidR="00103235" w:rsidRPr="001E04BD" w:rsidRDefault="00103235" w:rsidP="008976EA">
      <w:pPr>
        <w:spacing w:line="276" w:lineRule="auto"/>
        <w:jc w:val="both"/>
        <w:rPr>
          <w:rFonts w:ascii="Arial" w:hAnsi="Arial" w:cs="Arial"/>
        </w:rPr>
      </w:pPr>
      <w:r w:rsidRPr="001E04BD">
        <w:rPr>
          <w:rFonts w:ascii="Arial" w:hAnsi="Arial" w:cs="Arial"/>
          <w:b/>
          <w:bCs/>
        </w:rPr>
        <w:t>Empaque secundario:</w:t>
      </w:r>
      <w:r w:rsidRPr="001E04BD">
        <w:rPr>
          <w:rFonts w:ascii="Arial" w:hAnsi="Arial" w:cs="Arial"/>
        </w:rPr>
        <w:t xml:space="preserve"> recipiente dentro del cual se coloca el envase primario que contiene la forma farmacéutica terminada para su distribución y comercialización. </w:t>
      </w:r>
      <w:sdt>
        <w:sdtPr>
          <w:rPr>
            <w:rFonts w:ascii="Arial" w:hAnsi="Arial" w:cs="Arial"/>
          </w:rPr>
          <w:id w:val="-752122962"/>
          <w:citation/>
        </w:sdtPr>
        <w:sdtEndPr/>
        <w:sdtContent>
          <w:r w:rsidR="00F533F2">
            <w:rPr>
              <w:rFonts w:ascii="Arial" w:hAnsi="Arial" w:cs="Arial"/>
            </w:rPr>
            <w:fldChar w:fldCharType="begin"/>
          </w:r>
          <w:r w:rsidR="00F533F2">
            <w:rPr>
              <w:rFonts w:ascii="Arial" w:hAnsi="Arial" w:cs="Arial"/>
            </w:rPr>
            <w:instrText xml:space="preserve"> CITATION Reg13 \l 5130 </w:instrText>
          </w:r>
          <w:r w:rsidR="00F533F2">
            <w:rPr>
              <w:rFonts w:ascii="Arial" w:hAnsi="Arial" w:cs="Arial"/>
            </w:rPr>
            <w:fldChar w:fldCharType="separate"/>
          </w:r>
          <w:r w:rsidR="00F533F2" w:rsidRPr="00F533F2">
            <w:rPr>
              <w:rFonts w:ascii="Arial" w:hAnsi="Arial" w:cs="Arial"/>
              <w:noProof/>
            </w:rPr>
            <w:t>(Reglamento de buenas prácticas de almacenamiento y distribución de medicamentos en droguerías, 2013)</w:t>
          </w:r>
          <w:r w:rsidR="00F533F2">
            <w:rPr>
              <w:rFonts w:ascii="Arial" w:hAnsi="Arial" w:cs="Arial"/>
            </w:rPr>
            <w:fldChar w:fldCharType="end"/>
          </w:r>
        </w:sdtContent>
      </w:sdt>
    </w:p>
    <w:p w14:paraId="473FA2E2" w14:textId="16FE7705" w:rsidR="00103235" w:rsidRPr="001E04BD" w:rsidRDefault="00103235" w:rsidP="008976EA">
      <w:pPr>
        <w:autoSpaceDE w:val="0"/>
        <w:autoSpaceDN w:val="0"/>
        <w:adjustRightInd w:val="0"/>
        <w:spacing w:line="276" w:lineRule="auto"/>
        <w:jc w:val="both"/>
        <w:rPr>
          <w:rFonts w:ascii="Arial" w:hAnsi="Arial" w:cs="Arial"/>
        </w:rPr>
      </w:pPr>
      <w:r w:rsidRPr="001E04BD">
        <w:rPr>
          <w:rFonts w:ascii="Arial" w:hAnsi="Arial" w:cs="Arial"/>
          <w:b/>
          <w:bCs/>
        </w:rPr>
        <w:t>Etiquetado:</w:t>
      </w:r>
      <w:r w:rsidRPr="001E04BD">
        <w:rPr>
          <w:rFonts w:ascii="Arial" w:hAnsi="Arial" w:cs="Arial"/>
        </w:rPr>
        <w:t xml:space="preserve"> cualquier etiqueta, rótulo, imagen u otra materia descriptiva o gráfica que se haya escrito, impreso, estarcido, marcado en relieve, adherido o insertado al envase de un medicamento. </w:t>
      </w:r>
      <w:sdt>
        <w:sdtPr>
          <w:rPr>
            <w:rFonts w:ascii="Arial" w:hAnsi="Arial" w:cs="Arial"/>
          </w:rPr>
          <w:id w:val="1892377616"/>
          <w:citation/>
        </w:sdtPr>
        <w:sdtEndPr/>
        <w:sdtContent>
          <w:r w:rsidR="00F533F2">
            <w:rPr>
              <w:rFonts w:ascii="Arial" w:hAnsi="Arial" w:cs="Arial"/>
            </w:rPr>
            <w:fldChar w:fldCharType="begin"/>
          </w:r>
          <w:r w:rsidR="00F533F2">
            <w:rPr>
              <w:rFonts w:ascii="Arial" w:hAnsi="Arial" w:cs="Arial"/>
            </w:rPr>
            <w:instrText xml:space="preserve"> CITATION Reg13 \l 5130 </w:instrText>
          </w:r>
          <w:r w:rsidR="00F533F2">
            <w:rPr>
              <w:rFonts w:ascii="Arial" w:hAnsi="Arial" w:cs="Arial"/>
            </w:rPr>
            <w:fldChar w:fldCharType="separate"/>
          </w:r>
          <w:r w:rsidR="00F533F2" w:rsidRPr="00F533F2">
            <w:rPr>
              <w:rFonts w:ascii="Arial" w:hAnsi="Arial" w:cs="Arial"/>
              <w:noProof/>
            </w:rPr>
            <w:t>(Reglamento de buenas prácticas de almacenamiento y distribución de medicamentos en droguerías, 2013)</w:t>
          </w:r>
          <w:r w:rsidR="00F533F2">
            <w:rPr>
              <w:rFonts w:ascii="Arial" w:hAnsi="Arial" w:cs="Arial"/>
            </w:rPr>
            <w:fldChar w:fldCharType="end"/>
          </w:r>
        </w:sdtContent>
      </w:sdt>
    </w:p>
    <w:p w14:paraId="6F589516" w14:textId="24EC6B50" w:rsidR="00982A2B" w:rsidRPr="001E04BD" w:rsidRDefault="00982A2B" w:rsidP="008976EA">
      <w:pPr>
        <w:spacing w:line="276" w:lineRule="auto"/>
        <w:jc w:val="both"/>
        <w:rPr>
          <w:rFonts w:ascii="Arial" w:hAnsi="Arial" w:cs="Arial"/>
        </w:rPr>
      </w:pPr>
      <w:r w:rsidRPr="001E04BD">
        <w:rPr>
          <w:rFonts w:ascii="Arial" w:hAnsi="Arial" w:cs="Arial"/>
          <w:b/>
          <w:bCs/>
        </w:rPr>
        <w:lastRenderedPageBreak/>
        <w:t>Proveedor:</w:t>
      </w:r>
      <w:r w:rsidRPr="001E04BD">
        <w:rPr>
          <w:rFonts w:ascii="Arial" w:hAnsi="Arial" w:cs="Arial"/>
        </w:rPr>
        <w:t xml:space="preserve"> </w:t>
      </w:r>
      <w:r w:rsidR="008858FD">
        <w:rPr>
          <w:rFonts w:ascii="Arial" w:hAnsi="Arial" w:cs="Arial"/>
        </w:rPr>
        <w:t>d</w:t>
      </w:r>
      <w:r w:rsidRPr="001E04BD">
        <w:rPr>
          <w:rFonts w:ascii="Arial" w:hAnsi="Arial" w:cs="Arial"/>
        </w:rPr>
        <w:t>roguería</w:t>
      </w:r>
      <w:r w:rsidR="009D4CA1" w:rsidRPr="001E04BD">
        <w:rPr>
          <w:rFonts w:ascii="Arial" w:hAnsi="Arial" w:cs="Arial"/>
        </w:rPr>
        <w:t>,</w:t>
      </w:r>
      <w:r w:rsidRPr="001E04BD">
        <w:rPr>
          <w:rFonts w:ascii="Arial" w:hAnsi="Arial" w:cs="Arial"/>
        </w:rPr>
        <w:t xml:space="preserve"> </w:t>
      </w:r>
      <w:r w:rsidR="00103235" w:rsidRPr="001E04BD">
        <w:rPr>
          <w:rFonts w:ascii="Arial" w:hAnsi="Arial" w:cs="Arial"/>
        </w:rPr>
        <w:t xml:space="preserve">establecimiento farmacéutico </w:t>
      </w:r>
      <w:r w:rsidRPr="001E04BD">
        <w:rPr>
          <w:rFonts w:ascii="Arial" w:hAnsi="Arial" w:cs="Arial"/>
        </w:rPr>
        <w:t xml:space="preserve">legalmente </w:t>
      </w:r>
      <w:r w:rsidR="00103235" w:rsidRPr="001E04BD">
        <w:rPr>
          <w:rFonts w:ascii="Arial" w:hAnsi="Arial" w:cs="Arial"/>
        </w:rPr>
        <w:t xml:space="preserve">establecido y </w:t>
      </w:r>
      <w:r w:rsidRPr="001E04BD">
        <w:rPr>
          <w:rFonts w:ascii="Arial" w:hAnsi="Arial" w:cs="Arial"/>
        </w:rPr>
        <w:t>autorizad</w:t>
      </w:r>
      <w:r w:rsidR="00103235" w:rsidRPr="001E04BD">
        <w:rPr>
          <w:rFonts w:ascii="Arial" w:hAnsi="Arial" w:cs="Arial"/>
        </w:rPr>
        <w:t xml:space="preserve">o </w:t>
      </w:r>
      <w:r w:rsidRPr="001E04BD">
        <w:rPr>
          <w:rFonts w:ascii="Arial" w:hAnsi="Arial" w:cs="Arial"/>
        </w:rPr>
        <w:t xml:space="preserve">por parte del Colegio de </w:t>
      </w:r>
      <w:r w:rsidR="00103235" w:rsidRPr="001E04BD">
        <w:rPr>
          <w:rFonts w:ascii="Arial" w:hAnsi="Arial" w:cs="Arial"/>
        </w:rPr>
        <w:t>Farmacéuticos de Costa Rica y el Ministerio de Salud.</w:t>
      </w:r>
    </w:p>
    <w:p w14:paraId="345C56CB" w14:textId="7EFA4336" w:rsidR="00103235" w:rsidRPr="001E04BD" w:rsidRDefault="00103235" w:rsidP="008976EA">
      <w:pPr>
        <w:autoSpaceDE w:val="0"/>
        <w:autoSpaceDN w:val="0"/>
        <w:adjustRightInd w:val="0"/>
        <w:spacing w:after="0" w:line="276" w:lineRule="auto"/>
        <w:jc w:val="both"/>
        <w:rPr>
          <w:rFonts w:ascii="Arial" w:hAnsi="Arial" w:cs="Arial"/>
        </w:rPr>
      </w:pPr>
      <w:r w:rsidRPr="001E04BD">
        <w:rPr>
          <w:rFonts w:ascii="Arial" w:hAnsi="Arial" w:cs="Arial"/>
          <w:b/>
          <w:bCs/>
        </w:rPr>
        <w:t>Retiro:</w:t>
      </w:r>
      <w:r w:rsidRPr="001E04BD">
        <w:rPr>
          <w:rFonts w:ascii="Arial" w:hAnsi="Arial" w:cs="Arial"/>
        </w:rPr>
        <w:t xml:space="preserve"> </w:t>
      </w:r>
      <w:r w:rsidR="008858FD">
        <w:rPr>
          <w:rFonts w:ascii="Arial" w:hAnsi="Arial" w:cs="Arial"/>
        </w:rPr>
        <w:t>p</w:t>
      </w:r>
      <w:r w:rsidRPr="001E04BD">
        <w:rPr>
          <w:rFonts w:ascii="Arial" w:hAnsi="Arial" w:cs="Arial"/>
        </w:rPr>
        <w:t xml:space="preserve">rocedimiento voluntario o por exigencia del Ministerio mediante el cual un medicamento o lotes de fabricación específicos se retiran del mercado. </w:t>
      </w:r>
      <w:sdt>
        <w:sdtPr>
          <w:rPr>
            <w:rFonts w:ascii="Arial" w:hAnsi="Arial" w:cs="Arial"/>
          </w:rPr>
          <w:id w:val="1963076869"/>
          <w:citation/>
        </w:sdtPr>
        <w:sdtEndPr/>
        <w:sdtContent>
          <w:r w:rsidR="00F533F2">
            <w:rPr>
              <w:rFonts w:ascii="Arial" w:hAnsi="Arial" w:cs="Arial"/>
            </w:rPr>
            <w:fldChar w:fldCharType="begin"/>
          </w:r>
          <w:r w:rsidR="00F533F2">
            <w:rPr>
              <w:rFonts w:ascii="Arial" w:hAnsi="Arial" w:cs="Arial"/>
            </w:rPr>
            <w:instrText xml:space="preserve"> CITATION Reg13 \l 5130 </w:instrText>
          </w:r>
          <w:r w:rsidR="00F533F2">
            <w:rPr>
              <w:rFonts w:ascii="Arial" w:hAnsi="Arial" w:cs="Arial"/>
            </w:rPr>
            <w:fldChar w:fldCharType="separate"/>
          </w:r>
          <w:r w:rsidR="00F533F2" w:rsidRPr="00F533F2">
            <w:rPr>
              <w:rFonts w:ascii="Arial" w:hAnsi="Arial" w:cs="Arial"/>
              <w:noProof/>
            </w:rPr>
            <w:t>(Reglamento de buenas prácticas de almacenamiento y distribución de medicamentos en droguerías, 2013)</w:t>
          </w:r>
          <w:r w:rsidR="00F533F2">
            <w:rPr>
              <w:rFonts w:ascii="Arial" w:hAnsi="Arial" w:cs="Arial"/>
            </w:rPr>
            <w:fldChar w:fldCharType="end"/>
          </w:r>
        </w:sdtContent>
      </w:sdt>
    </w:p>
    <w:p w14:paraId="557A6F81" w14:textId="77777777" w:rsidR="00103235" w:rsidRPr="001E04BD" w:rsidRDefault="00103235" w:rsidP="008976EA">
      <w:pPr>
        <w:autoSpaceDE w:val="0"/>
        <w:autoSpaceDN w:val="0"/>
        <w:adjustRightInd w:val="0"/>
        <w:spacing w:after="0" w:line="276" w:lineRule="auto"/>
        <w:jc w:val="both"/>
        <w:rPr>
          <w:rFonts w:ascii="Arial" w:hAnsi="Arial" w:cs="Arial"/>
        </w:rPr>
      </w:pPr>
    </w:p>
    <w:p w14:paraId="551485D3" w14:textId="031623FE" w:rsidR="00900FB1" w:rsidRPr="001E04BD" w:rsidRDefault="00103235" w:rsidP="008976EA">
      <w:pPr>
        <w:autoSpaceDE w:val="0"/>
        <w:autoSpaceDN w:val="0"/>
        <w:adjustRightInd w:val="0"/>
        <w:spacing w:after="0" w:line="276" w:lineRule="auto"/>
        <w:jc w:val="both"/>
        <w:rPr>
          <w:rFonts w:ascii="Arial" w:hAnsi="Arial" w:cs="Arial"/>
        </w:rPr>
      </w:pPr>
      <w:r w:rsidRPr="001E04BD">
        <w:rPr>
          <w:rFonts w:ascii="Arial" w:hAnsi="Arial" w:cs="Arial"/>
          <w:b/>
          <w:bCs/>
        </w:rPr>
        <w:t>Segregación:</w:t>
      </w:r>
      <w:r w:rsidRPr="001E04BD">
        <w:rPr>
          <w:rFonts w:ascii="Arial" w:hAnsi="Arial" w:cs="Arial"/>
        </w:rPr>
        <w:t xml:space="preserve"> </w:t>
      </w:r>
      <w:r w:rsidR="008858FD">
        <w:rPr>
          <w:rFonts w:ascii="Arial" w:hAnsi="Arial" w:cs="Arial"/>
        </w:rPr>
        <w:t>s</w:t>
      </w:r>
      <w:r w:rsidRPr="001E04BD">
        <w:rPr>
          <w:rFonts w:ascii="Arial" w:hAnsi="Arial" w:cs="Arial"/>
        </w:rPr>
        <w:t>e refiere a la separación inequívoca de dos o más grupos de medicamentos.</w:t>
      </w:r>
      <w:r w:rsidR="00C71C56" w:rsidRPr="001E04BD">
        <w:rPr>
          <w:rFonts w:ascii="Arial" w:hAnsi="Arial" w:cs="Arial"/>
        </w:rPr>
        <w:t xml:space="preserve"> </w:t>
      </w:r>
      <w:sdt>
        <w:sdtPr>
          <w:rPr>
            <w:rFonts w:ascii="Arial" w:hAnsi="Arial" w:cs="Arial"/>
          </w:rPr>
          <w:id w:val="698668091"/>
          <w:citation/>
        </w:sdtPr>
        <w:sdtEndPr/>
        <w:sdtContent>
          <w:r w:rsidR="00F533F2">
            <w:rPr>
              <w:rFonts w:ascii="Arial" w:hAnsi="Arial" w:cs="Arial"/>
            </w:rPr>
            <w:fldChar w:fldCharType="begin"/>
          </w:r>
          <w:r w:rsidR="00F533F2">
            <w:rPr>
              <w:rFonts w:ascii="Arial" w:hAnsi="Arial" w:cs="Arial"/>
            </w:rPr>
            <w:instrText xml:space="preserve"> CITATION Reg13 \l 5130 </w:instrText>
          </w:r>
          <w:r w:rsidR="00F533F2">
            <w:rPr>
              <w:rFonts w:ascii="Arial" w:hAnsi="Arial" w:cs="Arial"/>
            </w:rPr>
            <w:fldChar w:fldCharType="separate"/>
          </w:r>
          <w:r w:rsidR="00F533F2" w:rsidRPr="00F533F2">
            <w:rPr>
              <w:rFonts w:ascii="Arial" w:hAnsi="Arial" w:cs="Arial"/>
              <w:noProof/>
            </w:rPr>
            <w:t>(Reglamento de buenas prácticas de almacenamiento y distribución de medicamentos en droguerías, 2013)</w:t>
          </w:r>
          <w:r w:rsidR="00F533F2">
            <w:rPr>
              <w:rFonts w:ascii="Arial" w:hAnsi="Arial" w:cs="Arial"/>
            </w:rPr>
            <w:fldChar w:fldCharType="end"/>
          </w:r>
        </w:sdtContent>
      </w:sdt>
    </w:p>
    <w:p w14:paraId="0F5EC0F4" w14:textId="77777777" w:rsidR="00900FB1" w:rsidRPr="001E04BD" w:rsidRDefault="00900FB1" w:rsidP="001E04BD">
      <w:pPr>
        <w:autoSpaceDE w:val="0"/>
        <w:autoSpaceDN w:val="0"/>
        <w:adjustRightInd w:val="0"/>
        <w:spacing w:after="0" w:line="276" w:lineRule="auto"/>
        <w:rPr>
          <w:rFonts w:ascii="Arial" w:hAnsi="Arial" w:cs="Arial"/>
        </w:rPr>
      </w:pPr>
    </w:p>
    <w:p w14:paraId="411D0730" w14:textId="79A03629" w:rsidR="00900FB1" w:rsidRPr="001E04BD" w:rsidRDefault="00900FB1" w:rsidP="001E04BD">
      <w:pPr>
        <w:autoSpaceDE w:val="0"/>
        <w:autoSpaceDN w:val="0"/>
        <w:adjustRightInd w:val="0"/>
        <w:spacing w:after="0" w:line="276" w:lineRule="auto"/>
        <w:rPr>
          <w:rFonts w:ascii="Arial" w:hAnsi="Arial" w:cs="Arial"/>
          <w:b/>
          <w:bCs/>
          <w:color w:val="FF0000"/>
        </w:rPr>
      </w:pPr>
      <w:r w:rsidRPr="001E04BD">
        <w:rPr>
          <w:rFonts w:ascii="Arial" w:hAnsi="Arial" w:cs="Arial"/>
          <w:b/>
          <w:bCs/>
          <w:color w:val="FF0000"/>
        </w:rPr>
        <w:t>[Agregar cualquier otra definición de relevancia que se considere necesaria para el pro</w:t>
      </w:r>
      <w:r w:rsidR="00567AC0">
        <w:rPr>
          <w:rFonts w:ascii="Arial" w:hAnsi="Arial" w:cs="Arial"/>
          <w:b/>
          <w:bCs/>
          <w:color w:val="FF0000"/>
        </w:rPr>
        <w:t>cedimiento</w:t>
      </w:r>
      <w:r w:rsidRPr="001E04BD">
        <w:rPr>
          <w:rFonts w:ascii="Arial" w:hAnsi="Arial" w:cs="Arial"/>
          <w:b/>
          <w:bCs/>
          <w:color w:val="FF0000"/>
        </w:rPr>
        <w:t>]</w:t>
      </w:r>
    </w:p>
    <w:p w14:paraId="11A99F45" w14:textId="77777777" w:rsidR="00103235" w:rsidRPr="001E04BD" w:rsidRDefault="00103235" w:rsidP="001E04BD">
      <w:pPr>
        <w:autoSpaceDE w:val="0"/>
        <w:autoSpaceDN w:val="0"/>
        <w:adjustRightInd w:val="0"/>
        <w:spacing w:after="0" w:line="276" w:lineRule="auto"/>
        <w:rPr>
          <w:rFonts w:ascii="Arial" w:hAnsi="Arial" w:cs="Arial"/>
        </w:rPr>
      </w:pPr>
    </w:p>
    <w:p w14:paraId="363E441C" w14:textId="77777777" w:rsidR="0004337B" w:rsidRDefault="0004337B" w:rsidP="001E04BD">
      <w:pPr>
        <w:spacing w:line="276" w:lineRule="auto"/>
        <w:rPr>
          <w:rFonts w:ascii="Arial" w:hAnsi="Arial" w:cs="Arial"/>
          <w:b/>
          <w:bCs/>
        </w:rPr>
      </w:pPr>
    </w:p>
    <w:p w14:paraId="334FE3F2" w14:textId="4538FC92" w:rsidR="00FB5380" w:rsidRPr="00830BDC" w:rsidRDefault="00FB5380" w:rsidP="00830BDC">
      <w:pPr>
        <w:pStyle w:val="ListParagraph"/>
        <w:numPr>
          <w:ilvl w:val="0"/>
          <w:numId w:val="11"/>
        </w:numPr>
        <w:spacing w:line="276" w:lineRule="auto"/>
        <w:rPr>
          <w:rFonts w:ascii="Arial" w:hAnsi="Arial" w:cs="Arial"/>
          <w:b/>
          <w:bCs/>
        </w:rPr>
      </w:pPr>
      <w:r w:rsidRPr="00830BDC">
        <w:rPr>
          <w:rFonts w:ascii="Arial" w:hAnsi="Arial" w:cs="Arial"/>
          <w:b/>
          <w:bCs/>
        </w:rPr>
        <w:t xml:space="preserve">Equipo y </w:t>
      </w:r>
      <w:r w:rsidR="00C43259" w:rsidRPr="00830BDC">
        <w:rPr>
          <w:rFonts w:ascii="Arial" w:hAnsi="Arial" w:cs="Arial"/>
          <w:b/>
          <w:bCs/>
        </w:rPr>
        <w:t>m</w:t>
      </w:r>
      <w:r w:rsidRPr="00830BDC">
        <w:rPr>
          <w:rFonts w:ascii="Arial" w:hAnsi="Arial" w:cs="Arial"/>
          <w:b/>
          <w:bCs/>
        </w:rPr>
        <w:t>ateriales</w:t>
      </w:r>
    </w:p>
    <w:p w14:paraId="1AE89881" w14:textId="743B014B" w:rsidR="00FB5380" w:rsidRPr="001E04BD" w:rsidRDefault="00C43259" w:rsidP="008976EA">
      <w:pPr>
        <w:spacing w:line="276" w:lineRule="auto"/>
        <w:jc w:val="both"/>
        <w:rPr>
          <w:rFonts w:ascii="Arial" w:hAnsi="Arial" w:cs="Arial"/>
          <w:b/>
          <w:bCs/>
          <w:color w:val="FF0000"/>
        </w:rPr>
      </w:pPr>
      <w:r w:rsidRPr="001E04BD">
        <w:rPr>
          <w:rFonts w:ascii="Arial" w:hAnsi="Arial" w:cs="Arial"/>
          <w:b/>
          <w:bCs/>
          <w:color w:val="FF0000"/>
        </w:rPr>
        <w:t>[Colocar los equipos</w:t>
      </w:r>
      <w:r w:rsidR="00C71C56" w:rsidRPr="001E04BD">
        <w:rPr>
          <w:rFonts w:ascii="Arial" w:hAnsi="Arial" w:cs="Arial"/>
          <w:b/>
          <w:bCs/>
          <w:color w:val="FF0000"/>
        </w:rPr>
        <w:t xml:space="preserve"> y materiales necesarios para el correcto y completo cumplimiento del pro</w:t>
      </w:r>
      <w:r w:rsidR="00567AC0">
        <w:rPr>
          <w:rFonts w:ascii="Arial" w:hAnsi="Arial" w:cs="Arial"/>
          <w:b/>
          <w:bCs/>
          <w:color w:val="FF0000"/>
        </w:rPr>
        <w:t>cedimiento</w:t>
      </w:r>
      <w:r w:rsidR="00C71C56" w:rsidRPr="001E04BD">
        <w:rPr>
          <w:rFonts w:ascii="Arial" w:hAnsi="Arial" w:cs="Arial"/>
          <w:b/>
          <w:bCs/>
          <w:color w:val="FF0000"/>
        </w:rPr>
        <w:t xml:space="preserve"> en </w:t>
      </w:r>
      <w:r w:rsidR="00352715" w:rsidRPr="001E04BD">
        <w:rPr>
          <w:rFonts w:ascii="Arial" w:hAnsi="Arial" w:cs="Arial"/>
          <w:b/>
          <w:bCs/>
          <w:color w:val="FF0000"/>
        </w:rPr>
        <w:t>el</w:t>
      </w:r>
      <w:r w:rsidR="00C71C56" w:rsidRPr="001E04BD">
        <w:rPr>
          <w:rFonts w:ascii="Arial" w:hAnsi="Arial" w:cs="Arial"/>
          <w:b/>
          <w:bCs/>
          <w:color w:val="FF0000"/>
        </w:rPr>
        <w:t xml:space="preserve"> establecimiento</w:t>
      </w:r>
      <w:r w:rsidRPr="001E04BD">
        <w:rPr>
          <w:rFonts w:ascii="Arial" w:hAnsi="Arial" w:cs="Arial"/>
          <w:b/>
          <w:bCs/>
          <w:color w:val="FF0000"/>
        </w:rPr>
        <w:t>, por ejemplo: computadora, software</w:t>
      </w:r>
      <w:r w:rsidR="009C63B3" w:rsidRPr="001E04BD">
        <w:rPr>
          <w:rFonts w:ascii="Arial" w:hAnsi="Arial" w:cs="Arial"/>
          <w:b/>
          <w:bCs/>
          <w:color w:val="FF0000"/>
        </w:rPr>
        <w:t xml:space="preserve"> (especificar cuál)</w:t>
      </w:r>
      <w:r w:rsidRPr="001E04BD">
        <w:rPr>
          <w:rFonts w:ascii="Arial" w:hAnsi="Arial" w:cs="Arial"/>
          <w:b/>
          <w:bCs/>
          <w:color w:val="FF0000"/>
        </w:rPr>
        <w:t xml:space="preserve">, cajas plásticas, </w:t>
      </w:r>
      <w:r w:rsidR="00C71C56" w:rsidRPr="001E04BD">
        <w:rPr>
          <w:rFonts w:ascii="Arial" w:hAnsi="Arial" w:cs="Arial"/>
          <w:b/>
          <w:bCs/>
          <w:color w:val="FF0000"/>
        </w:rPr>
        <w:t>cinta adhesiva,</w:t>
      </w:r>
      <w:r w:rsidRPr="001E04BD">
        <w:rPr>
          <w:rFonts w:ascii="Arial" w:hAnsi="Arial" w:cs="Arial"/>
          <w:b/>
          <w:bCs/>
          <w:color w:val="FF0000"/>
        </w:rPr>
        <w:t xml:space="preserve"> etiquetas, </w:t>
      </w:r>
      <w:r w:rsidR="00C71C56" w:rsidRPr="001E04BD">
        <w:rPr>
          <w:rFonts w:ascii="Arial" w:hAnsi="Arial" w:cs="Arial"/>
          <w:b/>
          <w:bCs/>
          <w:color w:val="FF0000"/>
        </w:rPr>
        <w:t>entre otros</w:t>
      </w:r>
      <w:r w:rsidRPr="001E04BD">
        <w:rPr>
          <w:rFonts w:ascii="Arial" w:hAnsi="Arial" w:cs="Arial"/>
          <w:b/>
          <w:bCs/>
          <w:color w:val="FF0000"/>
        </w:rPr>
        <w:t>]</w:t>
      </w:r>
    </w:p>
    <w:p w14:paraId="3F77CECB" w14:textId="77777777" w:rsidR="0004337B" w:rsidRDefault="0004337B" w:rsidP="001E04BD">
      <w:pPr>
        <w:spacing w:line="276" w:lineRule="auto"/>
        <w:rPr>
          <w:rFonts w:ascii="Arial" w:hAnsi="Arial" w:cs="Arial"/>
          <w:b/>
          <w:bCs/>
        </w:rPr>
      </w:pPr>
    </w:p>
    <w:p w14:paraId="682F3B51" w14:textId="0DC7A7AA" w:rsidR="00FB5380" w:rsidRPr="00830BDC" w:rsidRDefault="00FB5380" w:rsidP="00830BDC">
      <w:pPr>
        <w:pStyle w:val="ListParagraph"/>
        <w:numPr>
          <w:ilvl w:val="0"/>
          <w:numId w:val="11"/>
        </w:numPr>
        <w:spacing w:line="276" w:lineRule="auto"/>
        <w:rPr>
          <w:rFonts w:ascii="Arial" w:hAnsi="Arial" w:cs="Arial"/>
          <w:b/>
          <w:bCs/>
        </w:rPr>
      </w:pPr>
      <w:r w:rsidRPr="00830BDC">
        <w:rPr>
          <w:rFonts w:ascii="Arial" w:hAnsi="Arial" w:cs="Arial"/>
          <w:b/>
          <w:bCs/>
        </w:rPr>
        <w:t>Procedimiento</w:t>
      </w:r>
    </w:p>
    <w:p w14:paraId="770383F0" w14:textId="42219A3B" w:rsidR="009C63B3" w:rsidRPr="001E04BD" w:rsidRDefault="009C63B3" w:rsidP="001E04BD">
      <w:pPr>
        <w:spacing w:line="276" w:lineRule="auto"/>
        <w:rPr>
          <w:rFonts w:ascii="Arial" w:hAnsi="Arial" w:cs="Arial"/>
          <w:b/>
          <w:bCs/>
        </w:rPr>
      </w:pPr>
      <w:r w:rsidRPr="001E04BD">
        <w:rPr>
          <w:rFonts w:ascii="Arial" w:hAnsi="Arial" w:cs="Arial"/>
          <w:b/>
          <w:bCs/>
        </w:rPr>
        <w:t>Acomodo del inventario</w:t>
      </w:r>
    </w:p>
    <w:p w14:paraId="5CE99582" w14:textId="346851CD" w:rsidR="00FC379A" w:rsidRPr="001E04BD" w:rsidRDefault="00FC379A" w:rsidP="001E04BD">
      <w:pPr>
        <w:pStyle w:val="ListParagraph"/>
        <w:numPr>
          <w:ilvl w:val="0"/>
          <w:numId w:val="4"/>
        </w:numPr>
        <w:tabs>
          <w:tab w:val="left" w:pos="1425"/>
        </w:tabs>
        <w:spacing w:line="276" w:lineRule="auto"/>
        <w:jc w:val="both"/>
        <w:rPr>
          <w:rFonts w:ascii="Arial" w:hAnsi="Arial" w:cs="Arial"/>
          <w:b/>
          <w:lang w:val="es-ES"/>
        </w:rPr>
      </w:pPr>
      <w:bookmarkStart w:id="3" w:name="Acomodo"/>
      <w:r w:rsidRPr="001E04BD">
        <w:rPr>
          <w:rFonts w:ascii="Arial" w:hAnsi="Arial" w:cs="Arial"/>
          <w:b/>
          <w:color w:val="FF0000"/>
          <w:lang w:val="es-ES"/>
        </w:rPr>
        <w:t>[Indicar y describir el proceso</w:t>
      </w:r>
      <w:r w:rsidR="009C63B3" w:rsidRPr="001E04BD">
        <w:rPr>
          <w:rFonts w:ascii="Arial" w:hAnsi="Arial" w:cs="Arial"/>
          <w:b/>
          <w:color w:val="FF0000"/>
          <w:lang w:val="es-ES"/>
        </w:rPr>
        <w:t xml:space="preserve"> paso a paso</w:t>
      </w:r>
      <w:r w:rsidR="00BB5D08">
        <w:rPr>
          <w:rFonts w:ascii="Arial" w:hAnsi="Arial" w:cs="Arial"/>
          <w:b/>
          <w:color w:val="FF0000"/>
          <w:lang w:val="es-ES"/>
        </w:rPr>
        <w:t>,</w:t>
      </w:r>
      <w:r w:rsidRPr="001E04BD">
        <w:rPr>
          <w:rFonts w:ascii="Arial" w:hAnsi="Arial" w:cs="Arial"/>
          <w:b/>
          <w:color w:val="FF0000"/>
          <w:lang w:val="es-ES"/>
        </w:rPr>
        <w:t xml:space="preserve"> de acomodo del inventario del establecimiento</w:t>
      </w:r>
      <w:r w:rsidR="003D7F99" w:rsidRPr="001E04BD">
        <w:rPr>
          <w:rFonts w:ascii="Arial" w:hAnsi="Arial" w:cs="Arial"/>
          <w:b/>
          <w:color w:val="FF0000"/>
          <w:lang w:val="es-ES"/>
        </w:rPr>
        <w:t xml:space="preserve">, recordar describir las diversas secciones que </w:t>
      </w:r>
      <w:r w:rsidR="002C0F93">
        <w:rPr>
          <w:rFonts w:ascii="Arial" w:hAnsi="Arial" w:cs="Arial"/>
          <w:b/>
          <w:color w:val="FF0000"/>
          <w:lang w:val="es-ES"/>
        </w:rPr>
        <w:t>hay</w:t>
      </w:r>
      <w:r w:rsidR="003D7F99" w:rsidRPr="001E04BD">
        <w:rPr>
          <w:rFonts w:ascii="Arial" w:hAnsi="Arial" w:cs="Arial"/>
          <w:b/>
          <w:color w:val="FF0000"/>
          <w:lang w:val="es-ES"/>
        </w:rPr>
        <w:t xml:space="preserve"> en el establecimiento: acomodo de los psicotrópicos y estupefacientes</w:t>
      </w:r>
      <w:r w:rsidR="009761C2">
        <w:rPr>
          <w:rFonts w:ascii="Arial" w:hAnsi="Arial" w:cs="Arial"/>
          <w:b/>
          <w:color w:val="FF0000"/>
          <w:lang w:val="es-ES"/>
        </w:rPr>
        <w:t xml:space="preserve"> (regente farmacéutico)</w:t>
      </w:r>
      <w:r w:rsidR="003D7F99" w:rsidRPr="001E04BD">
        <w:rPr>
          <w:rFonts w:ascii="Arial" w:hAnsi="Arial" w:cs="Arial"/>
          <w:b/>
          <w:color w:val="FF0000"/>
          <w:lang w:val="es-ES"/>
        </w:rPr>
        <w:t xml:space="preserve">, medicamentos de venta libre, medicamentos </w:t>
      </w:r>
      <w:r w:rsidR="002C0F93">
        <w:rPr>
          <w:rFonts w:ascii="Arial" w:hAnsi="Arial" w:cs="Arial"/>
          <w:b/>
          <w:color w:val="FF0000"/>
          <w:lang w:val="es-ES"/>
        </w:rPr>
        <w:t xml:space="preserve">que requieren </w:t>
      </w:r>
      <w:r w:rsidR="003D7F99" w:rsidRPr="001E04BD">
        <w:rPr>
          <w:rFonts w:ascii="Arial" w:hAnsi="Arial" w:cs="Arial"/>
          <w:b/>
          <w:color w:val="FF0000"/>
          <w:lang w:val="es-ES"/>
        </w:rPr>
        <w:t xml:space="preserve">refrigeración, vacunas, control especial, medicamentos </w:t>
      </w:r>
      <w:r w:rsidR="002C0F93">
        <w:rPr>
          <w:rFonts w:ascii="Arial" w:hAnsi="Arial" w:cs="Arial"/>
          <w:b/>
          <w:color w:val="FF0000"/>
          <w:lang w:val="es-ES"/>
        </w:rPr>
        <w:t xml:space="preserve">de uso exclusivo </w:t>
      </w:r>
      <w:r w:rsidR="003D7F99" w:rsidRPr="001E04BD">
        <w:rPr>
          <w:rFonts w:ascii="Arial" w:hAnsi="Arial" w:cs="Arial"/>
          <w:b/>
          <w:color w:val="FF0000"/>
          <w:lang w:val="es-ES"/>
        </w:rPr>
        <w:t>veterinario, cosméticos,</w:t>
      </w:r>
      <w:r w:rsidR="003D022E">
        <w:rPr>
          <w:rFonts w:ascii="Arial" w:hAnsi="Arial" w:cs="Arial"/>
          <w:b/>
          <w:color w:val="FF0000"/>
          <w:lang w:val="es-ES"/>
        </w:rPr>
        <w:t xml:space="preserve"> equipo y material biomédico,</w:t>
      </w:r>
      <w:r w:rsidR="003D7F99" w:rsidRPr="001E04BD">
        <w:rPr>
          <w:rFonts w:ascii="Arial" w:hAnsi="Arial" w:cs="Arial"/>
          <w:b/>
          <w:color w:val="FF0000"/>
          <w:lang w:val="es-ES"/>
        </w:rPr>
        <w:t xml:space="preserve"> entre otros</w:t>
      </w:r>
      <w:r w:rsidRPr="001E04BD">
        <w:rPr>
          <w:rFonts w:ascii="Arial" w:hAnsi="Arial" w:cs="Arial"/>
          <w:b/>
          <w:color w:val="FF0000"/>
          <w:lang w:val="es-ES"/>
        </w:rPr>
        <w:t>]</w:t>
      </w:r>
      <w:r w:rsidR="003D7F99" w:rsidRPr="001E04BD">
        <w:rPr>
          <w:rFonts w:ascii="Arial" w:hAnsi="Arial" w:cs="Arial"/>
          <w:b/>
          <w:color w:val="FF0000"/>
          <w:lang w:val="es-ES"/>
        </w:rPr>
        <w:t>.</w:t>
      </w:r>
    </w:p>
    <w:bookmarkEnd w:id="3"/>
    <w:p w14:paraId="081977DE" w14:textId="1E091CB5" w:rsidR="009E4A76" w:rsidRPr="001E04BD" w:rsidRDefault="005C1BBD" w:rsidP="001E04BD">
      <w:pPr>
        <w:tabs>
          <w:tab w:val="left" w:pos="1425"/>
        </w:tabs>
        <w:spacing w:line="276" w:lineRule="auto"/>
        <w:jc w:val="both"/>
        <w:rPr>
          <w:rFonts w:ascii="Arial" w:hAnsi="Arial" w:cs="Arial"/>
          <w:b/>
          <w:color w:val="FF0000"/>
          <w:lang w:val="es-ES"/>
        </w:rPr>
      </w:pPr>
      <w:r w:rsidRPr="001E04BD">
        <w:rPr>
          <w:rFonts w:ascii="Arial" w:hAnsi="Arial" w:cs="Arial"/>
          <w:b/>
          <w:color w:val="FF0000"/>
          <w:lang w:val="es-ES"/>
        </w:rPr>
        <w:t>[</w:t>
      </w:r>
      <w:r w:rsidR="009E4A76" w:rsidRPr="001E04BD">
        <w:rPr>
          <w:rFonts w:ascii="Arial" w:hAnsi="Arial" w:cs="Arial"/>
          <w:b/>
          <w:color w:val="FF0000"/>
          <w:lang w:val="es-ES"/>
        </w:rPr>
        <w:t>Existen diferentes tipos de administración de inventario, siendo necesario reportar los inventarios de manera que faciliten el manejo contable, la proveeduría, el acceso de productos para la venta</w:t>
      </w:r>
      <w:r w:rsidR="009A69CD" w:rsidRPr="001E04BD">
        <w:rPr>
          <w:rFonts w:ascii="Arial" w:hAnsi="Arial" w:cs="Arial"/>
          <w:b/>
          <w:color w:val="FF0000"/>
          <w:lang w:val="es-ES"/>
        </w:rPr>
        <w:t>,</w:t>
      </w:r>
      <w:r w:rsidR="009E4A76" w:rsidRPr="001E04BD">
        <w:rPr>
          <w:rFonts w:ascii="Arial" w:hAnsi="Arial" w:cs="Arial"/>
          <w:b/>
          <w:color w:val="FF0000"/>
          <w:lang w:val="es-ES"/>
        </w:rPr>
        <w:t xml:space="preserve"> el mercadeo</w:t>
      </w:r>
      <w:r w:rsidR="009A69CD" w:rsidRPr="001E04BD">
        <w:rPr>
          <w:rFonts w:ascii="Arial" w:hAnsi="Arial" w:cs="Arial"/>
          <w:b/>
          <w:color w:val="FF0000"/>
          <w:lang w:val="es-ES"/>
        </w:rPr>
        <w:t xml:space="preserve"> y el cumplimiento de la normativa relacionada</w:t>
      </w:r>
      <w:r w:rsidR="009E4A76" w:rsidRPr="001E04BD">
        <w:rPr>
          <w:rFonts w:ascii="Arial" w:hAnsi="Arial" w:cs="Arial"/>
          <w:b/>
          <w:color w:val="FF0000"/>
          <w:lang w:val="es-ES"/>
        </w:rPr>
        <w:t xml:space="preserve">. </w:t>
      </w:r>
      <w:r w:rsidR="000246F6">
        <w:rPr>
          <w:rFonts w:ascii="Arial" w:hAnsi="Arial" w:cs="Arial"/>
          <w:b/>
          <w:color w:val="FF0000"/>
          <w:lang w:val="es-ES"/>
        </w:rPr>
        <w:t xml:space="preserve">Se proponen las </w:t>
      </w:r>
      <w:r w:rsidR="009E4A76" w:rsidRPr="001E04BD">
        <w:rPr>
          <w:rFonts w:ascii="Arial" w:hAnsi="Arial" w:cs="Arial"/>
          <w:b/>
          <w:color w:val="FF0000"/>
          <w:lang w:val="es-ES"/>
        </w:rPr>
        <w:t>siguientes</w:t>
      </w:r>
      <w:r w:rsidR="000246F6">
        <w:rPr>
          <w:rFonts w:ascii="Arial" w:hAnsi="Arial" w:cs="Arial"/>
          <w:b/>
          <w:color w:val="FF0000"/>
          <w:lang w:val="es-ES"/>
        </w:rPr>
        <w:t xml:space="preserve"> clasificaciones y ordenamientos</w:t>
      </w:r>
      <w:r w:rsidR="009E4A76" w:rsidRPr="001E04BD">
        <w:rPr>
          <w:rFonts w:ascii="Arial" w:hAnsi="Arial" w:cs="Arial"/>
          <w:b/>
          <w:color w:val="FF0000"/>
          <w:lang w:val="es-ES"/>
        </w:rPr>
        <w:t>:</w:t>
      </w:r>
    </w:p>
    <w:p w14:paraId="541838BE" w14:textId="77777777" w:rsidR="009E4A76" w:rsidRPr="001E04BD" w:rsidRDefault="009E4A76" w:rsidP="001E04BD">
      <w:pPr>
        <w:numPr>
          <w:ilvl w:val="0"/>
          <w:numId w:val="5"/>
        </w:numPr>
        <w:tabs>
          <w:tab w:val="left" w:pos="1425"/>
        </w:tabs>
        <w:spacing w:after="0" w:line="276" w:lineRule="auto"/>
        <w:jc w:val="both"/>
        <w:rPr>
          <w:rFonts w:ascii="Arial" w:hAnsi="Arial" w:cs="Arial"/>
          <w:b/>
          <w:color w:val="FF0000"/>
          <w:lang w:val="es-ES"/>
        </w:rPr>
      </w:pPr>
      <w:r w:rsidRPr="001E04BD">
        <w:rPr>
          <w:rFonts w:ascii="Arial" w:hAnsi="Arial" w:cs="Arial"/>
          <w:b/>
          <w:color w:val="FF0000"/>
          <w:lang w:val="es-ES"/>
        </w:rPr>
        <w:t>Ordenamiento por forma farmacéutica.</w:t>
      </w:r>
    </w:p>
    <w:p w14:paraId="4045BA99" w14:textId="77777777" w:rsidR="009E4A76" w:rsidRPr="001E04BD" w:rsidRDefault="009E4A76" w:rsidP="001E04BD">
      <w:pPr>
        <w:numPr>
          <w:ilvl w:val="0"/>
          <w:numId w:val="5"/>
        </w:numPr>
        <w:tabs>
          <w:tab w:val="left" w:pos="1425"/>
        </w:tabs>
        <w:spacing w:after="0" w:line="276" w:lineRule="auto"/>
        <w:jc w:val="both"/>
        <w:rPr>
          <w:rFonts w:ascii="Arial" w:hAnsi="Arial" w:cs="Arial"/>
          <w:b/>
          <w:color w:val="FF0000"/>
          <w:lang w:val="es-ES"/>
        </w:rPr>
      </w:pPr>
      <w:r w:rsidRPr="001E04BD">
        <w:rPr>
          <w:rFonts w:ascii="Arial" w:hAnsi="Arial" w:cs="Arial"/>
          <w:b/>
          <w:color w:val="FF0000"/>
          <w:lang w:val="es-ES"/>
        </w:rPr>
        <w:lastRenderedPageBreak/>
        <w:t xml:space="preserve">Ordenamiento por casa farmacéutica. </w:t>
      </w:r>
    </w:p>
    <w:p w14:paraId="4E1456CC" w14:textId="77777777" w:rsidR="009E4A76" w:rsidRPr="001E04BD" w:rsidRDefault="009E4A76" w:rsidP="001E04BD">
      <w:pPr>
        <w:numPr>
          <w:ilvl w:val="0"/>
          <w:numId w:val="5"/>
        </w:numPr>
        <w:tabs>
          <w:tab w:val="left" w:pos="1425"/>
        </w:tabs>
        <w:spacing w:after="0" w:line="276" w:lineRule="auto"/>
        <w:jc w:val="both"/>
        <w:rPr>
          <w:rFonts w:ascii="Arial" w:hAnsi="Arial" w:cs="Arial"/>
          <w:b/>
          <w:color w:val="FF0000"/>
          <w:lang w:val="es-ES"/>
        </w:rPr>
      </w:pPr>
      <w:r w:rsidRPr="001E04BD">
        <w:rPr>
          <w:rFonts w:ascii="Arial" w:hAnsi="Arial" w:cs="Arial"/>
          <w:b/>
          <w:color w:val="FF0000"/>
          <w:lang w:val="es-ES"/>
        </w:rPr>
        <w:t>Ordenamientos según familia terapéutica.</w:t>
      </w:r>
    </w:p>
    <w:p w14:paraId="7D52BA6E" w14:textId="448A90E0" w:rsidR="009E4A76" w:rsidRPr="001E04BD" w:rsidRDefault="009E4A76" w:rsidP="001E04BD">
      <w:pPr>
        <w:numPr>
          <w:ilvl w:val="0"/>
          <w:numId w:val="5"/>
        </w:numPr>
        <w:tabs>
          <w:tab w:val="left" w:pos="1425"/>
        </w:tabs>
        <w:spacing w:after="0" w:line="276" w:lineRule="auto"/>
        <w:jc w:val="both"/>
        <w:rPr>
          <w:rFonts w:ascii="Arial" w:hAnsi="Arial" w:cs="Arial"/>
          <w:b/>
          <w:color w:val="FF0000"/>
          <w:lang w:val="es-ES"/>
        </w:rPr>
      </w:pPr>
      <w:r w:rsidRPr="001E04BD">
        <w:rPr>
          <w:rFonts w:ascii="Arial" w:hAnsi="Arial" w:cs="Arial"/>
          <w:b/>
          <w:color w:val="FF0000"/>
          <w:lang w:val="es-ES"/>
        </w:rPr>
        <w:t xml:space="preserve">Ordenamiento por distribuidora. </w:t>
      </w:r>
    </w:p>
    <w:p w14:paraId="69C7047F" w14:textId="77777777" w:rsidR="009E4A76" w:rsidRPr="001E04BD" w:rsidRDefault="009E4A76" w:rsidP="001E04BD">
      <w:pPr>
        <w:numPr>
          <w:ilvl w:val="0"/>
          <w:numId w:val="5"/>
        </w:numPr>
        <w:tabs>
          <w:tab w:val="left" w:pos="1425"/>
        </w:tabs>
        <w:spacing w:after="0" w:line="276" w:lineRule="auto"/>
        <w:jc w:val="both"/>
        <w:rPr>
          <w:rFonts w:ascii="Arial" w:hAnsi="Arial" w:cs="Arial"/>
          <w:b/>
          <w:color w:val="FF0000"/>
          <w:lang w:val="es-ES"/>
        </w:rPr>
      </w:pPr>
      <w:r w:rsidRPr="001E04BD">
        <w:rPr>
          <w:rFonts w:ascii="Arial" w:hAnsi="Arial" w:cs="Arial"/>
          <w:b/>
          <w:color w:val="FF0000"/>
          <w:lang w:val="es-ES"/>
        </w:rPr>
        <w:t>Ordenamiento por grado de rotación de productos.</w:t>
      </w:r>
    </w:p>
    <w:p w14:paraId="130463C4" w14:textId="77777777" w:rsidR="009E4A76" w:rsidRPr="001E04BD" w:rsidRDefault="009E4A76" w:rsidP="001E04BD">
      <w:pPr>
        <w:numPr>
          <w:ilvl w:val="0"/>
          <w:numId w:val="5"/>
        </w:numPr>
        <w:tabs>
          <w:tab w:val="left" w:pos="1425"/>
        </w:tabs>
        <w:spacing w:after="0" w:line="276" w:lineRule="auto"/>
        <w:jc w:val="both"/>
        <w:rPr>
          <w:rFonts w:ascii="Arial" w:hAnsi="Arial" w:cs="Arial"/>
          <w:b/>
          <w:color w:val="FF0000"/>
          <w:lang w:val="es-ES"/>
        </w:rPr>
      </w:pPr>
      <w:r w:rsidRPr="001E04BD">
        <w:rPr>
          <w:rFonts w:ascii="Arial" w:hAnsi="Arial" w:cs="Arial"/>
          <w:b/>
          <w:color w:val="FF0000"/>
          <w:lang w:val="es-ES"/>
        </w:rPr>
        <w:t>Ordenamiento por valor de productos.</w:t>
      </w:r>
    </w:p>
    <w:p w14:paraId="2A7411B3" w14:textId="77777777" w:rsidR="009E4A76" w:rsidRPr="001E04BD" w:rsidRDefault="009E4A76" w:rsidP="001E04BD">
      <w:pPr>
        <w:numPr>
          <w:ilvl w:val="0"/>
          <w:numId w:val="5"/>
        </w:numPr>
        <w:tabs>
          <w:tab w:val="left" w:pos="1425"/>
        </w:tabs>
        <w:spacing w:after="0" w:line="276" w:lineRule="auto"/>
        <w:jc w:val="both"/>
        <w:rPr>
          <w:rFonts w:ascii="Arial" w:hAnsi="Arial" w:cs="Arial"/>
          <w:b/>
          <w:color w:val="FF0000"/>
          <w:lang w:val="es-ES"/>
        </w:rPr>
      </w:pPr>
      <w:r w:rsidRPr="001E04BD">
        <w:rPr>
          <w:rFonts w:ascii="Arial" w:hAnsi="Arial" w:cs="Arial"/>
          <w:b/>
          <w:color w:val="FF0000"/>
          <w:lang w:val="es-ES"/>
        </w:rPr>
        <w:t>Ordenamiento según sistema informático.</w:t>
      </w:r>
    </w:p>
    <w:p w14:paraId="41D7BC0C" w14:textId="77777777" w:rsidR="009E4A76" w:rsidRPr="001E04BD" w:rsidRDefault="009E4A76" w:rsidP="001E04BD">
      <w:pPr>
        <w:numPr>
          <w:ilvl w:val="0"/>
          <w:numId w:val="5"/>
        </w:numPr>
        <w:tabs>
          <w:tab w:val="left" w:pos="1425"/>
        </w:tabs>
        <w:spacing w:after="0" w:line="276" w:lineRule="auto"/>
        <w:jc w:val="both"/>
        <w:rPr>
          <w:rFonts w:ascii="Arial" w:hAnsi="Arial" w:cs="Arial"/>
          <w:b/>
          <w:color w:val="FF0000"/>
          <w:sz w:val="24"/>
          <w:szCs w:val="24"/>
          <w:lang w:val="es-ES"/>
        </w:rPr>
      </w:pPr>
      <w:r w:rsidRPr="001E04BD">
        <w:rPr>
          <w:rFonts w:ascii="Arial" w:hAnsi="Arial" w:cs="Arial"/>
          <w:b/>
          <w:color w:val="FF0000"/>
          <w:lang w:val="es-ES"/>
        </w:rPr>
        <w:t>Ordenamientos Mixtos.</w:t>
      </w:r>
      <w:r w:rsidR="00900FB1" w:rsidRPr="001E04BD">
        <w:rPr>
          <w:rFonts w:ascii="Arial" w:hAnsi="Arial" w:cs="Arial"/>
          <w:b/>
          <w:color w:val="FF0000"/>
          <w:lang w:val="es-ES"/>
        </w:rPr>
        <w:t>]</w:t>
      </w:r>
    </w:p>
    <w:p w14:paraId="0C55DECC" w14:textId="77777777" w:rsidR="009C63B3" w:rsidRPr="001E04BD" w:rsidRDefault="009C63B3" w:rsidP="001E04BD">
      <w:pPr>
        <w:tabs>
          <w:tab w:val="left" w:pos="1425"/>
        </w:tabs>
        <w:spacing w:line="276" w:lineRule="auto"/>
        <w:jc w:val="both"/>
        <w:rPr>
          <w:rFonts w:ascii="Arial" w:hAnsi="Arial" w:cs="Arial"/>
          <w:lang w:val="es-ES"/>
        </w:rPr>
      </w:pPr>
    </w:p>
    <w:p w14:paraId="0EFFDF88" w14:textId="4321CDB6" w:rsidR="00BB5D08" w:rsidRDefault="005C1BBD" w:rsidP="001E04BD">
      <w:pPr>
        <w:tabs>
          <w:tab w:val="left" w:pos="1425"/>
        </w:tabs>
        <w:spacing w:line="276" w:lineRule="auto"/>
        <w:jc w:val="both"/>
        <w:rPr>
          <w:rFonts w:ascii="Arial" w:hAnsi="Arial" w:cs="Arial"/>
          <w:b/>
          <w:bCs/>
          <w:color w:val="FF0000"/>
          <w:lang w:val="es-ES"/>
        </w:rPr>
      </w:pPr>
      <w:r w:rsidRPr="00BB5D08">
        <w:rPr>
          <w:rFonts w:ascii="Arial" w:hAnsi="Arial" w:cs="Arial"/>
          <w:lang w:val="es-ES"/>
        </w:rPr>
        <w:t xml:space="preserve">Todos los medicamentos deben ser manejados en estantes o muebles </w:t>
      </w:r>
      <w:r w:rsidR="006C1AEF" w:rsidRPr="00BB5D08">
        <w:rPr>
          <w:rFonts w:ascii="Arial" w:hAnsi="Arial" w:cs="Arial"/>
          <w:lang w:val="es-ES"/>
        </w:rPr>
        <w:t xml:space="preserve">de acuerdo a la necesidad </w:t>
      </w:r>
      <w:r w:rsidR="00BB5D08" w:rsidRPr="00BB5D08">
        <w:rPr>
          <w:rFonts w:ascii="Arial" w:hAnsi="Arial" w:cs="Arial"/>
          <w:lang w:val="es-ES"/>
        </w:rPr>
        <w:t>de manera tal que puedan ser encontrados e identificados rápidamente a la hora de realizar una búsqueda.</w:t>
      </w:r>
      <w:r w:rsidR="00BB5D08" w:rsidRPr="00BB5D08">
        <w:rPr>
          <w:rFonts w:ascii="Arial" w:hAnsi="Arial" w:cs="Arial"/>
          <w:b/>
          <w:bCs/>
          <w:lang w:val="es-ES"/>
        </w:rPr>
        <w:t xml:space="preserve"> </w:t>
      </w:r>
    </w:p>
    <w:p w14:paraId="5550E1B2" w14:textId="02DD99DC" w:rsidR="005C1BBD" w:rsidRDefault="00BB5D08" w:rsidP="001E04BD">
      <w:pPr>
        <w:tabs>
          <w:tab w:val="left" w:pos="1425"/>
        </w:tabs>
        <w:spacing w:line="276" w:lineRule="auto"/>
        <w:jc w:val="both"/>
        <w:rPr>
          <w:rFonts w:ascii="Arial" w:hAnsi="Arial" w:cs="Arial"/>
          <w:b/>
          <w:bCs/>
          <w:color w:val="FF0000"/>
          <w:lang w:val="es-ES"/>
        </w:rPr>
      </w:pPr>
      <w:r>
        <w:rPr>
          <w:rFonts w:ascii="Arial" w:hAnsi="Arial" w:cs="Arial"/>
          <w:b/>
          <w:bCs/>
          <w:color w:val="FF0000"/>
          <w:lang w:val="es-ES"/>
        </w:rPr>
        <w:t>[</w:t>
      </w:r>
      <w:r w:rsidR="005C1BBD" w:rsidRPr="001E04BD">
        <w:rPr>
          <w:rFonts w:ascii="Arial" w:hAnsi="Arial" w:cs="Arial"/>
          <w:b/>
          <w:bCs/>
          <w:color w:val="FF0000"/>
          <w:lang w:val="es-ES"/>
        </w:rPr>
        <w:t xml:space="preserve">(mueble de seguridad </w:t>
      </w:r>
      <w:r w:rsidR="006C1AEF" w:rsidRPr="001E04BD">
        <w:rPr>
          <w:rFonts w:ascii="Arial" w:hAnsi="Arial" w:cs="Arial"/>
          <w:b/>
          <w:bCs/>
          <w:color w:val="FF0000"/>
          <w:lang w:val="es-ES"/>
        </w:rPr>
        <w:t>para los medicamentos</w:t>
      </w:r>
      <w:r w:rsidR="005C1BBD" w:rsidRPr="001E04BD">
        <w:rPr>
          <w:rFonts w:ascii="Arial" w:hAnsi="Arial" w:cs="Arial"/>
          <w:b/>
          <w:bCs/>
          <w:color w:val="FF0000"/>
          <w:lang w:val="es-ES"/>
        </w:rPr>
        <w:t xml:space="preserve"> psicotrópicos y estupefacientes</w:t>
      </w:r>
      <w:r w:rsidR="000246F6">
        <w:rPr>
          <w:rFonts w:ascii="Arial" w:hAnsi="Arial" w:cs="Arial"/>
          <w:b/>
          <w:bCs/>
          <w:color w:val="FF0000"/>
          <w:lang w:val="es-ES"/>
        </w:rPr>
        <w:t>,</w:t>
      </w:r>
      <w:r w:rsidR="005C1BBD" w:rsidRPr="001E04BD">
        <w:rPr>
          <w:rFonts w:ascii="Arial" w:hAnsi="Arial" w:cs="Arial"/>
          <w:b/>
          <w:bCs/>
          <w:color w:val="FF0000"/>
          <w:lang w:val="es-ES"/>
        </w:rPr>
        <w:t xml:space="preserve"> refrigeradores</w:t>
      </w:r>
      <w:r w:rsidR="000246F6">
        <w:rPr>
          <w:rFonts w:ascii="Arial" w:hAnsi="Arial" w:cs="Arial"/>
          <w:b/>
          <w:bCs/>
          <w:color w:val="FF0000"/>
          <w:lang w:val="es-ES"/>
        </w:rPr>
        <w:t xml:space="preserve"> o </w:t>
      </w:r>
      <w:r w:rsidR="005C1BBD" w:rsidRPr="001E04BD">
        <w:rPr>
          <w:rFonts w:ascii="Arial" w:hAnsi="Arial" w:cs="Arial"/>
          <w:b/>
          <w:bCs/>
          <w:color w:val="FF0000"/>
          <w:lang w:val="es-ES"/>
        </w:rPr>
        <w:t>cámaras para las vacunas y medicamentos que requieran condiciones de refrigeración)</w:t>
      </w:r>
      <w:r>
        <w:rPr>
          <w:rFonts w:ascii="Arial" w:hAnsi="Arial" w:cs="Arial"/>
          <w:b/>
          <w:bCs/>
          <w:color w:val="FF0000"/>
          <w:lang w:val="es-ES"/>
        </w:rPr>
        <w:t>]</w:t>
      </w:r>
    </w:p>
    <w:p w14:paraId="0A643F21" w14:textId="575823BD" w:rsidR="00BB5D08" w:rsidRPr="00BB5D08" w:rsidRDefault="00BB5D08" w:rsidP="001E04BD">
      <w:pPr>
        <w:tabs>
          <w:tab w:val="left" w:pos="1425"/>
        </w:tabs>
        <w:spacing w:line="276" w:lineRule="auto"/>
        <w:jc w:val="both"/>
        <w:rPr>
          <w:rFonts w:ascii="Arial" w:hAnsi="Arial" w:cs="Arial"/>
          <w:lang w:val="es-ES"/>
        </w:rPr>
      </w:pPr>
      <w:r w:rsidRPr="00BB5D08">
        <w:rPr>
          <w:rFonts w:ascii="Arial" w:hAnsi="Arial" w:cs="Arial"/>
          <w:lang w:val="es-ES"/>
        </w:rPr>
        <w:t>Se debe garantizar una adecuada rotación del inventario, de acuerdo al sistema de “primero en expirar-primero en salir</w:t>
      </w:r>
      <w:r>
        <w:rPr>
          <w:rFonts w:ascii="Arial" w:hAnsi="Arial" w:cs="Arial"/>
          <w:lang w:val="es-ES"/>
        </w:rPr>
        <w:t xml:space="preserve"> (PEPS).</w:t>
      </w:r>
    </w:p>
    <w:p w14:paraId="1AEF3C3D" w14:textId="77777777" w:rsidR="009E4A76" w:rsidRPr="001E04BD" w:rsidRDefault="009C63B3" w:rsidP="001E04BD">
      <w:pPr>
        <w:tabs>
          <w:tab w:val="left" w:pos="1425"/>
        </w:tabs>
        <w:spacing w:line="276" w:lineRule="auto"/>
        <w:jc w:val="both"/>
        <w:rPr>
          <w:rFonts w:ascii="Arial" w:hAnsi="Arial" w:cs="Arial"/>
          <w:b/>
          <w:lang w:val="es-ES"/>
        </w:rPr>
      </w:pPr>
      <w:bookmarkStart w:id="4" w:name="Personal"/>
      <w:r w:rsidRPr="001E04BD">
        <w:rPr>
          <w:rFonts w:ascii="Arial" w:hAnsi="Arial" w:cs="Arial"/>
          <w:b/>
          <w:lang w:val="es-ES"/>
        </w:rPr>
        <w:t>A</w:t>
      </w:r>
      <w:r w:rsidR="009E4A76" w:rsidRPr="001E04BD">
        <w:rPr>
          <w:rFonts w:ascii="Arial" w:hAnsi="Arial" w:cs="Arial"/>
          <w:b/>
          <w:lang w:val="es-ES"/>
        </w:rPr>
        <w:t>signación de personal</w:t>
      </w:r>
    </w:p>
    <w:p w14:paraId="66E6AA14" w14:textId="6B5FED9D" w:rsidR="009C63B3" w:rsidRPr="00BB5D08" w:rsidRDefault="009C63B3" w:rsidP="00BB5D08">
      <w:pPr>
        <w:tabs>
          <w:tab w:val="left" w:pos="1425"/>
        </w:tabs>
        <w:spacing w:line="276" w:lineRule="auto"/>
        <w:jc w:val="both"/>
        <w:rPr>
          <w:rFonts w:ascii="Arial" w:hAnsi="Arial" w:cs="Arial"/>
          <w:b/>
          <w:lang w:val="es-ES"/>
        </w:rPr>
      </w:pPr>
      <w:r w:rsidRPr="00BB5D08">
        <w:rPr>
          <w:rFonts w:ascii="Arial" w:hAnsi="Arial" w:cs="Arial"/>
          <w:b/>
          <w:color w:val="FF0000"/>
          <w:lang w:val="es-ES"/>
        </w:rPr>
        <w:t>[Indicar y describir el proceso paso a paso</w:t>
      </w:r>
      <w:r w:rsidR="00BB5D08" w:rsidRPr="00BB5D08">
        <w:rPr>
          <w:rFonts w:ascii="Arial" w:hAnsi="Arial" w:cs="Arial"/>
          <w:b/>
          <w:color w:val="FF0000"/>
          <w:lang w:val="es-ES"/>
        </w:rPr>
        <w:t>,</w:t>
      </w:r>
      <w:r w:rsidRPr="00BB5D08">
        <w:rPr>
          <w:rFonts w:ascii="Arial" w:hAnsi="Arial" w:cs="Arial"/>
          <w:b/>
          <w:color w:val="FF0000"/>
          <w:lang w:val="es-ES"/>
        </w:rPr>
        <w:t xml:space="preserve"> de asignación de rol del personal del establecimiento en las labores de manejo y verificación de las fechas de vencimiento</w:t>
      </w:r>
      <w:r w:rsidR="000246F6" w:rsidRPr="00BB5D08">
        <w:rPr>
          <w:rFonts w:ascii="Arial" w:hAnsi="Arial" w:cs="Arial"/>
          <w:b/>
          <w:color w:val="FF0000"/>
          <w:lang w:val="es-ES"/>
        </w:rPr>
        <w:t xml:space="preserve"> y deterioro</w:t>
      </w:r>
      <w:r w:rsidRPr="00BB5D08">
        <w:rPr>
          <w:rFonts w:ascii="Arial" w:hAnsi="Arial" w:cs="Arial"/>
          <w:b/>
          <w:color w:val="FF0000"/>
          <w:lang w:val="es-ES"/>
        </w:rPr>
        <w:t xml:space="preserve"> de los medicamentos en el establecimiento]</w:t>
      </w:r>
    </w:p>
    <w:bookmarkEnd w:id="4"/>
    <w:p w14:paraId="3A17AAC4" w14:textId="507554B2" w:rsidR="005C1BBD" w:rsidRPr="001E04BD" w:rsidRDefault="005C1BBD" w:rsidP="001E04BD">
      <w:pPr>
        <w:tabs>
          <w:tab w:val="left" w:pos="1425"/>
        </w:tabs>
        <w:spacing w:line="276" w:lineRule="auto"/>
        <w:jc w:val="both"/>
        <w:rPr>
          <w:rFonts w:ascii="Arial" w:hAnsi="Arial" w:cs="Arial"/>
          <w:b/>
          <w:bCs/>
          <w:color w:val="FF0000"/>
          <w:lang w:val="es-ES"/>
        </w:rPr>
      </w:pPr>
      <w:r w:rsidRPr="001E04BD">
        <w:rPr>
          <w:rFonts w:ascii="Arial" w:hAnsi="Arial" w:cs="Arial"/>
          <w:b/>
          <w:bCs/>
          <w:color w:val="FF0000"/>
          <w:lang w:val="es-ES"/>
        </w:rPr>
        <w:t>[</w:t>
      </w:r>
      <w:r w:rsidR="000246F6">
        <w:rPr>
          <w:rFonts w:ascii="Arial" w:hAnsi="Arial" w:cs="Arial"/>
          <w:b/>
          <w:bCs/>
          <w:color w:val="FF0000"/>
          <w:lang w:val="es-ES"/>
        </w:rPr>
        <w:t>E</w:t>
      </w:r>
      <w:r w:rsidRPr="001E04BD">
        <w:rPr>
          <w:rFonts w:ascii="Arial" w:hAnsi="Arial" w:cs="Arial"/>
          <w:b/>
          <w:bCs/>
          <w:color w:val="FF0000"/>
          <w:lang w:val="es-ES"/>
        </w:rPr>
        <w:t xml:space="preserve">stablecer un rol de trabajo claro para </w:t>
      </w:r>
      <w:r w:rsidR="009D4CA1" w:rsidRPr="001E04BD">
        <w:rPr>
          <w:rFonts w:ascii="Arial" w:hAnsi="Arial" w:cs="Arial"/>
          <w:b/>
          <w:bCs/>
          <w:color w:val="FF0000"/>
          <w:lang w:val="es-ES"/>
        </w:rPr>
        <w:t xml:space="preserve">todo </w:t>
      </w:r>
      <w:r w:rsidRPr="001E04BD">
        <w:rPr>
          <w:rFonts w:ascii="Arial" w:hAnsi="Arial" w:cs="Arial"/>
          <w:b/>
          <w:bCs/>
          <w:color w:val="FF0000"/>
          <w:lang w:val="es-ES"/>
        </w:rPr>
        <w:t>el personal en las labores de manejo y verificación de fechas de vencimiento</w:t>
      </w:r>
      <w:r w:rsidR="000246F6">
        <w:rPr>
          <w:rFonts w:ascii="Arial" w:hAnsi="Arial" w:cs="Arial"/>
          <w:b/>
          <w:bCs/>
          <w:color w:val="FF0000"/>
          <w:lang w:val="es-ES"/>
        </w:rPr>
        <w:t xml:space="preserve"> y deterioro</w:t>
      </w:r>
      <w:r w:rsidRPr="001E04BD">
        <w:rPr>
          <w:rFonts w:ascii="Arial" w:hAnsi="Arial" w:cs="Arial"/>
          <w:b/>
          <w:bCs/>
          <w:color w:val="FF0000"/>
          <w:lang w:val="es-ES"/>
        </w:rPr>
        <w:t xml:space="preserve"> permite asignar responsabilidades claras y u</w:t>
      </w:r>
      <w:r w:rsidR="009D4CA1" w:rsidRPr="001E04BD">
        <w:rPr>
          <w:rFonts w:ascii="Arial" w:hAnsi="Arial" w:cs="Arial"/>
          <w:b/>
          <w:bCs/>
          <w:color w:val="FF0000"/>
          <w:lang w:val="es-ES"/>
        </w:rPr>
        <w:t xml:space="preserve">n mejor control </w:t>
      </w:r>
      <w:r w:rsidR="00900FB1" w:rsidRPr="001E04BD">
        <w:rPr>
          <w:rFonts w:ascii="Arial" w:hAnsi="Arial" w:cs="Arial"/>
          <w:b/>
          <w:bCs/>
          <w:color w:val="FF0000"/>
          <w:lang w:val="es-ES"/>
        </w:rPr>
        <w:t xml:space="preserve">sobre </w:t>
      </w:r>
      <w:r w:rsidR="009D4CA1" w:rsidRPr="001E04BD">
        <w:rPr>
          <w:rFonts w:ascii="Arial" w:hAnsi="Arial" w:cs="Arial"/>
          <w:b/>
          <w:bCs/>
          <w:color w:val="FF0000"/>
          <w:lang w:val="es-ES"/>
        </w:rPr>
        <w:t>el personal encargado.</w:t>
      </w:r>
      <w:r w:rsidR="00900FB1" w:rsidRPr="001E04BD">
        <w:rPr>
          <w:rFonts w:ascii="Arial" w:hAnsi="Arial" w:cs="Arial"/>
          <w:b/>
          <w:bCs/>
          <w:color w:val="FF0000"/>
          <w:lang w:val="es-ES"/>
        </w:rPr>
        <w:t>]</w:t>
      </w:r>
    </w:p>
    <w:p w14:paraId="38FEF174" w14:textId="495F8D89" w:rsidR="009E4A76" w:rsidRPr="00BB5D08" w:rsidRDefault="000246F6" w:rsidP="001E04BD">
      <w:pPr>
        <w:tabs>
          <w:tab w:val="left" w:pos="1425"/>
        </w:tabs>
        <w:spacing w:line="276" w:lineRule="auto"/>
        <w:jc w:val="both"/>
        <w:rPr>
          <w:rFonts w:ascii="Arial" w:hAnsi="Arial" w:cs="Arial"/>
          <w:lang w:val="es-ES"/>
        </w:rPr>
      </w:pPr>
      <w:r w:rsidRPr="00BB5D08">
        <w:rPr>
          <w:rFonts w:ascii="Arial" w:hAnsi="Arial" w:cs="Arial"/>
          <w:lang w:val="es-ES"/>
        </w:rPr>
        <w:t>E</w:t>
      </w:r>
      <w:r w:rsidR="009E4A76" w:rsidRPr="00BB5D08">
        <w:rPr>
          <w:rFonts w:ascii="Arial" w:hAnsi="Arial" w:cs="Arial"/>
          <w:lang w:val="es-ES"/>
        </w:rPr>
        <w:t>l</w:t>
      </w:r>
      <w:r w:rsidR="00900FB1" w:rsidRPr="00BB5D08">
        <w:rPr>
          <w:rFonts w:ascii="Arial" w:hAnsi="Arial" w:cs="Arial"/>
          <w:lang w:val="es-ES"/>
        </w:rPr>
        <w:t xml:space="preserve"> profesional</w:t>
      </w:r>
      <w:r w:rsidR="009E4A76" w:rsidRPr="00BB5D08">
        <w:rPr>
          <w:rFonts w:ascii="Arial" w:hAnsi="Arial" w:cs="Arial"/>
          <w:lang w:val="es-ES"/>
        </w:rPr>
        <w:t xml:space="preserve"> farmacéutico </w:t>
      </w:r>
      <w:r w:rsidRPr="00BB5D08">
        <w:rPr>
          <w:rFonts w:ascii="Arial" w:hAnsi="Arial" w:cs="Arial"/>
          <w:lang w:val="es-ES"/>
        </w:rPr>
        <w:t>debe asegurar y verificar el control de las fechas de vencimiento y deterioro de los medicamentos</w:t>
      </w:r>
      <w:r w:rsidR="00BB5D08">
        <w:rPr>
          <w:rFonts w:ascii="Arial" w:hAnsi="Arial" w:cs="Arial"/>
          <w:lang w:val="es-ES"/>
        </w:rPr>
        <w:t>:</w:t>
      </w:r>
      <w:r w:rsidRPr="00BB5D08">
        <w:rPr>
          <w:rFonts w:ascii="Arial" w:hAnsi="Arial" w:cs="Arial"/>
          <w:lang w:val="es-ES"/>
        </w:rPr>
        <w:t xml:space="preserve"> </w:t>
      </w:r>
      <w:r w:rsidR="00BB5D08" w:rsidRPr="00BB5D08">
        <w:rPr>
          <w:rFonts w:ascii="Arial" w:hAnsi="Arial" w:cs="Arial"/>
          <w:b/>
          <w:bCs/>
          <w:color w:val="FF0000"/>
          <w:lang w:val="es-ES"/>
        </w:rPr>
        <w:t>[</w:t>
      </w:r>
      <w:r w:rsidR="009E4A76" w:rsidRPr="00BB5D08">
        <w:rPr>
          <w:rFonts w:ascii="Arial" w:hAnsi="Arial" w:cs="Arial"/>
          <w:b/>
          <w:bCs/>
          <w:color w:val="FF0000"/>
          <w:lang w:val="es-ES"/>
        </w:rPr>
        <w:t>cadena de frío (vacunas</w:t>
      </w:r>
      <w:r w:rsidRPr="00BB5D08">
        <w:rPr>
          <w:rFonts w:ascii="Arial" w:hAnsi="Arial" w:cs="Arial"/>
          <w:b/>
          <w:bCs/>
          <w:color w:val="FF0000"/>
          <w:lang w:val="es-ES"/>
        </w:rPr>
        <w:t xml:space="preserve"> y otros </w:t>
      </w:r>
      <w:r w:rsidR="009C63B3" w:rsidRPr="00BB5D08">
        <w:rPr>
          <w:rFonts w:ascii="Arial" w:hAnsi="Arial" w:cs="Arial"/>
          <w:b/>
          <w:bCs/>
          <w:color w:val="FF0000"/>
          <w:lang w:val="es-ES"/>
        </w:rPr>
        <w:t xml:space="preserve">medicamentos </w:t>
      </w:r>
      <w:r w:rsidRPr="00BB5D08">
        <w:rPr>
          <w:rFonts w:ascii="Arial" w:hAnsi="Arial" w:cs="Arial"/>
          <w:b/>
          <w:bCs/>
          <w:color w:val="FF0000"/>
          <w:lang w:val="es-ES"/>
        </w:rPr>
        <w:t>que requieren</w:t>
      </w:r>
      <w:r w:rsidR="009C63B3" w:rsidRPr="00BB5D08">
        <w:rPr>
          <w:rFonts w:ascii="Arial" w:hAnsi="Arial" w:cs="Arial"/>
          <w:b/>
          <w:bCs/>
          <w:color w:val="FF0000"/>
          <w:lang w:val="es-ES"/>
        </w:rPr>
        <w:t xml:space="preserve"> refrigeración</w:t>
      </w:r>
      <w:r w:rsidR="009E4A76" w:rsidRPr="00BB5D08">
        <w:rPr>
          <w:rFonts w:ascii="Arial" w:hAnsi="Arial" w:cs="Arial"/>
          <w:b/>
          <w:bCs/>
          <w:color w:val="FF0000"/>
          <w:lang w:val="es-ES"/>
        </w:rPr>
        <w:t>)</w:t>
      </w:r>
      <w:r w:rsidR="00BB5D08" w:rsidRPr="00BB5D08">
        <w:rPr>
          <w:rFonts w:ascii="Arial" w:hAnsi="Arial" w:cs="Arial"/>
          <w:b/>
          <w:bCs/>
          <w:color w:val="FF0000"/>
          <w:lang w:val="es-ES"/>
        </w:rPr>
        <w:t>]</w:t>
      </w:r>
      <w:r w:rsidRPr="00BB5D08">
        <w:rPr>
          <w:rFonts w:ascii="Arial" w:hAnsi="Arial" w:cs="Arial"/>
          <w:lang w:val="es-ES"/>
        </w:rPr>
        <w:t>,</w:t>
      </w:r>
      <w:r w:rsidR="009E4A76" w:rsidRPr="00BB5D08">
        <w:rPr>
          <w:rFonts w:ascii="Arial" w:hAnsi="Arial" w:cs="Arial"/>
          <w:color w:val="FF0000"/>
          <w:lang w:val="es-ES"/>
        </w:rPr>
        <w:t xml:space="preserve"> </w:t>
      </w:r>
      <w:r w:rsidR="009E4A76" w:rsidRPr="00BB5D08">
        <w:rPr>
          <w:rFonts w:ascii="Arial" w:hAnsi="Arial" w:cs="Arial"/>
          <w:lang w:val="es-ES"/>
        </w:rPr>
        <w:t>los antibióticos</w:t>
      </w:r>
      <w:r w:rsidR="006C1AEF" w:rsidRPr="00BB5D08">
        <w:rPr>
          <w:rFonts w:ascii="Arial" w:hAnsi="Arial" w:cs="Arial"/>
          <w:lang w:val="es-ES"/>
        </w:rPr>
        <w:t xml:space="preserve"> y medicamentos de control especial (tramadol, codeína, disfunción eréctil, entre otros)</w:t>
      </w:r>
      <w:r w:rsidR="009E4A76" w:rsidRPr="00BB5D08">
        <w:rPr>
          <w:rFonts w:ascii="Arial" w:hAnsi="Arial" w:cs="Arial"/>
          <w:lang w:val="es-ES"/>
        </w:rPr>
        <w:t>.</w:t>
      </w:r>
    </w:p>
    <w:p w14:paraId="085D93E5" w14:textId="2EB916D4" w:rsidR="000246F6" w:rsidRPr="00BB5D08" w:rsidRDefault="000246F6" w:rsidP="001E04BD">
      <w:pPr>
        <w:tabs>
          <w:tab w:val="left" w:pos="1425"/>
        </w:tabs>
        <w:spacing w:line="276" w:lineRule="auto"/>
        <w:jc w:val="both"/>
        <w:rPr>
          <w:rFonts w:ascii="Arial" w:hAnsi="Arial" w:cs="Arial"/>
          <w:sz w:val="20"/>
          <w:szCs w:val="20"/>
          <w:lang w:val="es-ES"/>
        </w:rPr>
      </w:pPr>
      <w:r w:rsidRPr="00BB5D08">
        <w:rPr>
          <w:rFonts w:ascii="Arial" w:hAnsi="Arial" w:cs="Arial"/>
          <w:lang w:val="es-ES"/>
        </w:rPr>
        <w:t>Es labor exclusiva del regente farmacéutico la revisión periódica del estado de los medicamentos del mueble de psicotrópicos y estupefacientes.</w:t>
      </w:r>
    </w:p>
    <w:p w14:paraId="2781B739" w14:textId="673AD9F1" w:rsidR="009E4A76" w:rsidRPr="001E04BD" w:rsidRDefault="009E4A76" w:rsidP="001E04BD">
      <w:pPr>
        <w:tabs>
          <w:tab w:val="left" w:pos="1425"/>
        </w:tabs>
        <w:spacing w:line="276" w:lineRule="auto"/>
        <w:jc w:val="both"/>
        <w:rPr>
          <w:rFonts w:ascii="Arial" w:hAnsi="Arial" w:cs="Arial"/>
          <w:b/>
          <w:lang w:val="es-ES"/>
        </w:rPr>
      </w:pPr>
      <w:bookmarkStart w:id="5" w:name="Revisión"/>
      <w:r w:rsidRPr="001E04BD">
        <w:rPr>
          <w:rFonts w:ascii="Arial" w:hAnsi="Arial" w:cs="Arial"/>
          <w:b/>
          <w:lang w:val="es-ES"/>
        </w:rPr>
        <w:t xml:space="preserve">Procedimiento de </w:t>
      </w:r>
      <w:r w:rsidR="000246F6">
        <w:rPr>
          <w:rFonts w:ascii="Arial" w:hAnsi="Arial" w:cs="Arial"/>
          <w:b/>
          <w:lang w:val="es-ES"/>
        </w:rPr>
        <w:t>r</w:t>
      </w:r>
      <w:r w:rsidRPr="001E04BD">
        <w:rPr>
          <w:rFonts w:ascii="Arial" w:hAnsi="Arial" w:cs="Arial"/>
          <w:b/>
          <w:lang w:val="es-ES"/>
        </w:rPr>
        <w:t>evisión</w:t>
      </w:r>
    </w:p>
    <w:bookmarkEnd w:id="5"/>
    <w:p w14:paraId="365ED582" w14:textId="6EF361C9" w:rsidR="001E2271" w:rsidRPr="009853CF" w:rsidRDefault="001E2271" w:rsidP="009853CF">
      <w:pPr>
        <w:tabs>
          <w:tab w:val="left" w:pos="1425"/>
        </w:tabs>
        <w:spacing w:line="276" w:lineRule="auto"/>
        <w:jc w:val="both"/>
        <w:rPr>
          <w:rFonts w:ascii="Arial" w:hAnsi="Arial" w:cs="Arial"/>
          <w:lang w:val="es-ES"/>
        </w:rPr>
      </w:pPr>
      <w:r w:rsidRPr="009853CF">
        <w:rPr>
          <w:rFonts w:ascii="Arial" w:hAnsi="Arial" w:cs="Arial"/>
          <w:b/>
          <w:color w:val="FF0000"/>
          <w:lang w:val="es-ES"/>
        </w:rPr>
        <w:lastRenderedPageBreak/>
        <w:t>[Indicar y describir el proceso paso a paso</w:t>
      </w:r>
      <w:r w:rsidR="00BB5D08">
        <w:rPr>
          <w:rFonts w:ascii="Arial" w:hAnsi="Arial" w:cs="Arial"/>
          <w:b/>
          <w:color w:val="FF0000"/>
          <w:lang w:val="es-ES"/>
        </w:rPr>
        <w:t>,</w:t>
      </w:r>
      <w:r w:rsidRPr="009853CF">
        <w:rPr>
          <w:rFonts w:ascii="Arial" w:hAnsi="Arial" w:cs="Arial"/>
          <w:b/>
          <w:color w:val="FF0000"/>
          <w:lang w:val="es-ES"/>
        </w:rPr>
        <w:t xml:space="preserve"> de revisión de los </w:t>
      </w:r>
      <w:r w:rsidR="003E061E">
        <w:rPr>
          <w:rFonts w:ascii="Arial" w:hAnsi="Arial" w:cs="Arial"/>
          <w:b/>
          <w:color w:val="FF0000"/>
          <w:lang w:val="es-ES"/>
        </w:rPr>
        <w:t xml:space="preserve">productos farmacéuticos </w:t>
      </w:r>
      <w:r w:rsidRPr="009853CF">
        <w:rPr>
          <w:rFonts w:ascii="Arial" w:hAnsi="Arial" w:cs="Arial"/>
          <w:b/>
          <w:color w:val="FF0000"/>
          <w:lang w:val="es-ES"/>
        </w:rPr>
        <w:t>de</w:t>
      </w:r>
      <w:r w:rsidR="00900FB1" w:rsidRPr="009853CF">
        <w:rPr>
          <w:rFonts w:ascii="Arial" w:hAnsi="Arial" w:cs="Arial"/>
          <w:b/>
          <w:color w:val="FF0000"/>
          <w:lang w:val="es-ES"/>
        </w:rPr>
        <w:t xml:space="preserve"> las diversas áreas de</w:t>
      </w:r>
      <w:r w:rsidRPr="009853CF">
        <w:rPr>
          <w:rFonts w:ascii="Arial" w:hAnsi="Arial" w:cs="Arial"/>
          <w:b/>
          <w:color w:val="FF0000"/>
          <w:lang w:val="es-ES"/>
        </w:rPr>
        <w:t>l establecimiento</w:t>
      </w:r>
      <w:r w:rsidR="003E061E">
        <w:rPr>
          <w:rFonts w:ascii="Arial" w:hAnsi="Arial" w:cs="Arial"/>
          <w:b/>
          <w:color w:val="FF0000"/>
          <w:lang w:val="es-ES"/>
        </w:rPr>
        <w:t xml:space="preserve"> y la frecuencia de la revisión</w:t>
      </w:r>
      <w:r w:rsidRPr="009853CF">
        <w:rPr>
          <w:rFonts w:ascii="Arial" w:hAnsi="Arial" w:cs="Arial"/>
          <w:b/>
          <w:color w:val="FF0000"/>
          <w:lang w:val="es-ES"/>
        </w:rPr>
        <w:t>].</w:t>
      </w:r>
    </w:p>
    <w:p w14:paraId="6F31A0DC" w14:textId="555D1B25" w:rsidR="009E4A76" w:rsidRPr="00BB5D08" w:rsidRDefault="001E2271" w:rsidP="001E04BD">
      <w:pPr>
        <w:tabs>
          <w:tab w:val="left" w:pos="1425"/>
        </w:tabs>
        <w:spacing w:line="276" w:lineRule="auto"/>
        <w:jc w:val="both"/>
        <w:rPr>
          <w:rFonts w:ascii="Arial" w:hAnsi="Arial" w:cs="Arial"/>
          <w:lang w:val="es-ES"/>
        </w:rPr>
      </w:pPr>
      <w:r w:rsidRPr="00BB5D08">
        <w:rPr>
          <w:rFonts w:ascii="Arial" w:hAnsi="Arial" w:cs="Arial"/>
          <w:lang w:val="es-ES"/>
        </w:rPr>
        <w:t>L</w:t>
      </w:r>
      <w:r w:rsidR="009E4A76" w:rsidRPr="00BB5D08">
        <w:rPr>
          <w:rFonts w:ascii="Arial" w:hAnsi="Arial" w:cs="Arial"/>
          <w:lang w:val="es-ES"/>
        </w:rPr>
        <w:t xml:space="preserve">a revisión de medicamentos debe </w:t>
      </w:r>
      <w:r w:rsidRPr="00BB5D08">
        <w:rPr>
          <w:rFonts w:ascii="Arial" w:hAnsi="Arial" w:cs="Arial"/>
          <w:lang w:val="es-ES"/>
        </w:rPr>
        <w:t xml:space="preserve">brindar </w:t>
      </w:r>
      <w:r w:rsidR="009E4A76" w:rsidRPr="00BB5D08">
        <w:rPr>
          <w:rFonts w:ascii="Arial" w:hAnsi="Arial" w:cs="Arial"/>
          <w:lang w:val="es-ES"/>
        </w:rPr>
        <w:t>certeza que estos puedan ser vendidos</w:t>
      </w:r>
      <w:r w:rsidR="00773F9B" w:rsidRPr="00BB5D08">
        <w:rPr>
          <w:rFonts w:ascii="Arial" w:hAnsi="Arial" w:cs="Arial"/>
          <w:lang w:val="es-ES"/>
        </w:rPr>
        <w:t xml:space="preserve"> o brindados</w:t>
      </w:r>
      <w:r w:rsidR="009E4A76" w:rsidRPr="00BB5D08">
        <w:rPr>
          <w:rFonts w:ascii="Arial" w:hAnsi="Arial" w:cs="Arial"/>
          <w:lang w:val="es-ES"/>
        </w:rPr>
        <w:t xml:space="preserve"> al público con toda seguridad. Para tal comprobación s</w:t>
      </w:r>
      <w:r w:rsidRPr="00BB5D08">
        <w:rPr>
          <w:rFonts w:ascii="Arial" w:hAnsi="Arial" w:cs="Arial"/>
          <w:lang w:val="es-ES"/>
        </w:rPr>
        <w:t xml:space="preserve">e </w:t>
      </w:r>
      <w:r w:rsidR="009853CF" w:rsidRPr="00BB5D08">
        <w:rPr>
          <w:rFonts w:ascii="Arial" w:hAnsi="Arial" w:cs="Arial"/>
          <w:lang w:val="es-ES"/>
        </w:rPr>
        <w:t>puede</w:t>
      </w:r>
      <w:r w:rsidRPr="00BB5D08">
        <w:rPr>
          <w:rFonts w:ascii="Arial" w:hAnsi="Arial" w:cs="Arial"/>
          <w:lang w:val="es-ES"/>
        </w:rPr>
        <w:t xml:space="preserve"> seguir el siguiente </w:t>
      </w:r>
      <w:r w:rsidR="009E4A76" w:rsidRPr="00BB5D08">
        <w:rPr>
          <w:rFonts w:ascii="Arial" w:hAnsi="Arial" w:cs="Arial"/>
          <w:lang w:val="es-ES"/>
        </w:rPr>
        <w:t>esquema:</w:t>
      </w:r>
    </w:p>
    <w:p w14:paraId="5DF50072" w14:textId="7489B4AC" w:rsidR="009E4A76" w:rsidRPr="001E04BD" w:rsidRDefault="009E4A76" w:rsidP="001E04BD">
      <w:pPr>
        <w:numPr>
          <w:ilvl w:val="0"/>
          <w:numId w:val="2"/>
        </w:numPr>
        <w:tabs>
          <w:tab w:val="left" w:pos="1425"/>
        </w:tabs>
        <w:spacing w:after="0" w:line="276" w:lineRule="auto"/>
        <w:jc w:val="both"/>
        <w:rPr>
          <w:rFonts w:ascii="Arial" w:hAnsi="Arial" w:cs="Arial"/>
          <w:lang w:val="es-ES"/>
        </w:rPr>
      </w:pPr>
      <w:r w:rsidRPr="001E04BD">
        <w:rPr>
          <w:rFonts w:ascii="Arial" w:hAnsi="Arial" w:cs="Arial"/>
          <w:lang w:val="es-ES"/>
        </w:rPr>
        <w:t>Tom</w:t>
      </w:r>
      <w:r w:rsidR="00D527CB" w:rsidRPr="001E04BD">
        <w:rPr>
          <w:rFonts w:ascii="Arial" w:hAnsi="Arial" w:cs="Arial"/>
          <w:lang w:val="es-ES"/>
        </w:rPr>
        <w:t>ar</w:t>
      </w:r>
      <w:r w:rsidRPr="001E04BD">
        <w:rPr>
          <w:rFonts w:ascii="Arial" w:hAnsi="Arial" w:cs="Arial"/>
          <w:lang w:val="es-ES"/>
        </w:rPr>
        <w:t xml:space="preserve"> el producto.</w:t>
      </w:r>
    </w:p>
    <w:p w14:paraId="1B1EFE3E" w14:textId="2A2A1BCA" w:rsidR="009E4A76" w:rsidRPr="001E04BD" w:rsidRDefault="009E4A76" w:rsidP="001E04BD">
      <w:pPr>
        <w:numPr>
          <w:ilvl w:val="0"/>
          <w:numId w:val="2"/>
        </w:numPr>
        <w:tabs>
          <w:tab w:val="left" w:pos="1425"/>
        </w:tabs>
        <w:spacing w:after="0" w:line="276" w:lineRule="auto"/>
        <w:jc w:val="both"/>
        <w:rPr>
          <w:rFonts w:ascii="Arial" w:hAnsi="Arial" w:cs="Arial"/>
          <w:lang w:val="es-ES"/>
        </w:rPr>
      </w:pPr>
      <w:r w:rsidRPr="001E04BD">
        <w:rPr>
          <w:rFonts w:ascii="Arial" w:hAnsi="Arial" w:cs="Arial"/>
          <w:lang w:val="es-ES"/>
        </w:rPr>
        <w:t>Le</w:t>
      </w:r>
      <w:r w:rsidR="00D527CB" w:rsidRPr="001E04BD">
        <w:rPr>
          <w:rFonts w:ascii="Arial" w:hAnsi="Arial" w:cs="Arial"/>
          <w:lang w:val="es-ES"/>
        </w:rPr>
        <w:t>er</w:t>
      </w:r>
      <w:r w:rsidRPr="001E04BD">
        <w:rPr>
          <w:rFonts w:ascii="Arial" w:hAnsi="Arial" w:cs="Arial"/>
          <w:lang w:val="es-ES"/>
        </w:rPr>
        <w:t xml:space="preserve"> el nombre</w:t>
      </w:r>
      <w:r w:rsidR="009853CF">
        <w:rPr>
          <w:rFonts w:ascii="Arial" w:hAnsi="Arial" w:cs="Arial"/>
          <w:lang w:val="es-ES"/>
        </w:rPr>
        <w:t xml:space="preserve"> del producto</w:t>
      </w:r>
      <w:r w:rsidRPr="001E04BD">
        <w:rPr>
          <w:rFonts w:ascii="Arial" w:hAnsi="Arial" w:cs="Arial"/>
          <w:lang w:val="es-ES"/>
        </w:rPr>
        <w:t>.</w:t>
      </w:r>
    </w:p>
    <w:p w14:paraId="0F0C486C" w14:textId="6B342CFD" w:rsidR="00326ACD" w:rsidRPr="001E04BD" w:rsidRDefault="00326ACD" w:rsidP="001E04BD">
      <w:pPr>
        <w:numPr>
          <w:ilvl w:val="0"/>
          <w:numId w:val="2"/>
        </w:numPr>
        <w:tabs>
          <w:tab w:val="left" w:pos="1425"/>
        </w:tabs>
        <w:spacing w:after="0" w:line="276" w:lineRule="auto"/>
        <w:jc w:val="both"/>
        <w:rPr>
          <w:rFonts w:ascii="Arial" w:hAnsi="Arial" w:cs="Arial"/>
          <w:lang w:val="es-ES"/>
        </w:rPr>
      </w:pPr>
      <w:r w:rsidRPr="001E04BD">
        <w:rPr>
          <w:rFonts w:ascii="Arial" w:hAnsi="Arial" w:cs="Arial"/>
          <w:lang w:val="es-ES"/>
        </w:rPr>
        <w:t>Verifi</w:t>
      </w:r>
      <w:r w:rsidR="00D527CB" w:rsidRPr="001E04BD">
        <w:rPr>
          <w:rFonts w:ascii="Arial" w:hAnsi="Arial" w:cs="Arial"/>
          <w:lang w:val="es-ES"/>
        </w:rPr>
        <w:t xml:space="preserve">car </w:t>
      </w:r>
      <w:r w:rsidR="009853CF">
        <w:rPr>
          <w:rFonts w:ascii="Arial" w:hAnsi="Arial" w:cs="Arial"/>
          <w:lang w:val="es-ES"/>
        </w:rPr>
        <w:t>el estado del producto según los siguientes criterios:</w:t>
      </w:r>
    </w:p>
    <w:p w14:paraId="65431E0A" w14:textId="2D270DB1" w:rsidR="00326ACD" w:rsidRPr="001E04BD" w:rsidRDefault="00326ACD" w:rsidP="001E04BD">
      <w:pPr>
        <w:numPr>
          <w:ilvl w:val="1"/>
          <w:numId w:val="2"/>
        </w:numPr>
        <w:spacing w:after="0" w:line="276" w:lineRule="auto"/>
        <w:jc w:val="both"/>
        <w:rPr>
          <w:rFonts w:ascii="Arial" w:hAnsi="Arial" w:cs="Arial"/>
          <w:bCs/>
          <w:lang w:val="es-ES"/>
        </w:rPr>
      </w:pPr>
      <w:r w:rsidRPr="001E04BD">
        <w:rPr>
          <w:rFonts w:ascii="Arial" w:hAnsi="Arial" w:cs="Arial"/>
          <w:bCs/>
          <w:lang w:val="es-ES"/>
        </w:rPr>
        <w:t xml:space="preserve">Empaque secundario </w:t>
      </w:r>
      <w:r w:rsidRPr="001E04BD">
        <w:rPr>
          <w:rFonts w:ascii="Arial" w:hAnsi="Arial" w:cs="Arial"/>
          <w:lang w:val="es-ES"/>
        </w:rPr>
        <w:t xml:space="preserve">(caja si tiene): </w:t>
      </w:r>
      <w:r w:rsidRPr="001E04BD">
        <w:rPr>
          <w:rFonts w:ascii="Arial" w:hAnsi="Arial" w:cs="Arial"/>
          <w:bCs/>
          <w:lang w:val="es-ES"/>
        </w:rPr>
        <w:t>Debe estar en buen estado sin rupturas o suciedad</w:t>
      </w:r>
      <w:r w:rsidR="00BB5D08">
        <w:rPr>
          <w:rFonts w:ascii="Arial" w:hAnsi="Arial" w:cs="Arial"/>
          <w:bCs/>
          <w:lang w:val="es-ES"/>
        </w:rPr>
        <w:t>, sellos de seguridad (cuando aplique) en buen estado.</w:t>
      </w:r>
    </w:p>
    <w:p w14:paraId="5AE4586C" w14:textId="3699DD49" w:rsidR="00326ACD" w:rsidRPr="001E04BD" w:rsidRDefault="00326ACD" w:rsidP="001E04BD">
      <w:pPr>
        <w:numPr>
          <w:ilvl w:val="1"/>
          <w:numId w:val="2"/>
        </w:numPr>
        <w:spacing w:after="0" w:line="276" w:lineRule="auto"/>
        <w:jc w:val="both"/>
        <w:rPr>
          <w:rFonts w:ascii="Arial" w:hAnsi="Arial" w:cs="Arial"/>
          <w:bCs/>
          <w:lang w:val="es-ES"/>
        </w:rPr>
      </w:pPr>
      <w:r w:rsidRPr="001E04BD">
        <w:rPr>
          <w:rFonts w:ascii="Arial" w:hAnsi="Arial" w:cs="Arial"/>
          <w:bCs/>
          <w:lang w:val="es-ES"/>
        </w:rPr>
        <w:t xml:space="preserve">Empaque primario (blíster, </w:t>
      </w:r>
      <w:r w:rsidR="00BB5D08">
        <w:rPr>
          <w:rFonts w:ascii="Arial" w:hAnsi="Arial" w:cs="Arial"/>
          <w:bCs/>
          <w:lang w:val="es-ES"/>
        </w:rPr>
        <w:t>frasco</w:t>
      </w:r>
      <w:r w:rsidRPr="001E04BD">
        <w:rPr>
          <w:rFonts w:ascii="Arial" w:hAnsi="Arial" w:cs="Arial"/>
          <w:bCs/>
          <w:lang w:val="es-ES"/>
        </w:rPr>
        <w:t>, ampolla, entre otros): Debe estar en buen estado sin rupturas, aberturas o suciedad.</w:t>
      </w:r>
    </w:p>
    <w:p w14:paraId="05210B91" w14:textId="4D690519" w:rsidR="00326ACD" w:rsidRPr="001E04BD" w:rsidRDefault="00326ACD" w:rsidP="001E04BD">
      <w:pPr>
        <w:numPr>
          <w:ilvl w:val="1"/>
          <w:numId w:val="2"/>
        </w:numPr>
        <w:spacing w:after="0" w:line="276" w:lineRule="auto"/>
        <w:jc w:val="both"/>
        <w:rPr>
          <w:rFonts w:ascii="Arial" w:hAnsi="Arial" w:cs="Arial"/>
          <w:lang w:val="es-ES"/>
        </w:rPr>
      </w:pPr>
      <w:r w:rsidRPr="001E04BD">
        <w:rPr>
          <w:rFonts w:ascii="Arial" w:hAnsi="Arial" w:cs="Arial"/>
          <w:bCs/>
          <w:lang w:val="es-ES"/>
        </w:rPr>
        <w:t>Medicamento</w:t>
      </w:r>
      <w:r w:rsidR="009853CF">
        <w:rPr>
          <w:rFonts w:ascii="Arial" w:hAnsi="Arial" w:cs="Arial"/>
          <w:bCs/>
          <w:lang w:val="es-ES"/>
        </w:rPr>
        <w:t xml:space="preserve"> </w:t>
      </w:r>
      <w:r w:rsidRPr="001E04BD">
        <w:rPr>
          <w:rFonts w:ascii="Arial" w:hAnsi="Arial" w:cs="Arial"/>
          <w:bCs/>
          <w:lang w:val="es-ES"/>
        </w:rPr>
        <w:t>(tabletas, jarabes, cremas, entre otros): No debe haber cambios de apariencia (color, manchas o puntos, presencia de partículas, cambio de textura, entre otros)</w:t>
      </w:r>
      <w:r w:rsidR="009853CF">
        <w:rPr>
          <w:rFonts w:ascii="Arial" w:hAnsi="Arial" w:cs="Arial"/>
          <w:bCs/>
          <w:lang w:val="es-ES"/>
        </w:rPr>
        <w:t>, cuando sea posible observarlo</w:t>
      </w:r>
      <w:r w:rsidRPr="001E04BD">
        <w:rPr>
          <w:rFonts w:ascii="Arial" w:hAnsi="Arial" w:cs="Arial"/>
          <w:bCs/>
          <w:lang w:val="es-ES"/>
        </w:rPr>
        <w:t>.</w:t>
      </w:r>
    </w:p>
    <w:p w14:paraId="5FC57578" w14:textId="77777777" w:rsidR="001E2271" w:rsidRPr="001E04BD" w:rsidRDefault="001E2271" w:rsidP="001E04BD">
      <w:pPr>
        <w:numPr>
          <w:ilvl w:val="0"/>
          <w:numId w:val="2"/>
        </w:numPr>
        <w:tabs>
          <w:tab w:val="left" w:pos="1425"/>
        </w:tabs>
        <w:spacing w:after="0" w:line="276" w:lineRule="auto"/>
        <w:jc w:val="both"/>
        <w:rPr>
          <w:rFonts w:ascii="Arial" w:hAnsi="Arial" w:cs="Arial"/>
          <w:lang w:val="es-ES"/>
        </w:rPr>
      </w:pPr>
      <w:r w:rsidRPr="001E04BD">
        <w:rPr>
          <w:rFonts w:ascii="Arial" w:hAnsi="Arial" w:cs="Arial"/>
          <w:lang w:val="es-ES"/>
        </w:rPr>
        <w:t>Revis</w:t>
      </w:r>
      <w:r w:rsidR="00D527CB" w:rsidRPr="001E04BD">
        <w:rPr>
          <w:rFonts w:ascii="Arial" w:hAnsi="Arial" w:cs="Arial"/>
          <w:lang w:val="es-ES"/>
        </w:rPr>
        <w:t>ar</w:t>
      </w:r>
      <w:r w:rsidRPr="001E04BD">
        <w:rPr>
          <w:rFonts w:ascii="Arial" w:hAnsi="Arial" w:cs="Arial"/>
          <w:lang w:val="es-ES"/>
        </w:rPr>
        <w:t xml:space="preserve"> la fecha de vencimiento indicada en su empaque secundario y/o primario.</w:t>
      </w:r>
    </w:p>
    <w:p w14:paraId="3538547C" w14:textId="133EDE57" w:rsidR="009E4A76" w:rsidRPr="001E04BD" w:rsidRDefault="009E4A76" w:rsidP="001E04BD">
      <w:pPr>
        <w:numPr>
          <w:ilvl w:val="0"/>
          <w:numId w:val="2"/>
        </w:numPr>
        <w:tabs>
          <w:tab w:val="left" w:pos="1425"/>
        </w:tabs>
        <w:spacing w:after="0" w:line="276" w:lineRule="auto"/>
        <w:jc w:val="both"/>
        <w:rPr>
          <w:rFonts w:ascii="Arial" w:hAnsi="Arial" w:cs="Arial"/>
          <w:lang w:val="es-ES"/>
        </w:rPr>
      </w:pPr>
      <w:r w:rsidRPr="001E04BD">
        <w:rPr>
          <w:rFonts w:ascii="Arial" w:hAnsi="Arial" w:cs="Arial"/>
          <w:lang w:val="es-ES"/>
        </w:rPr>
        <w:t>Verifi</w:t>
      </w:r>
      <w:r w:rsidR="00D527CB" w:rsidRPr="001E04BD">
        <w:rPr>
          <w:rFonts w:ascii="Arial" w:hAnsi="Arial" w:cs="Arial"/>
          <w:lang w:val="es-ES"/>
        </w:rPr>
        <w:t>car</w:t>
      </w:r>
      <w:r w:rsidRPr="001E04BD">
        <w:rPr>
          <w:rFonts w:ascii="Arial" w:hAnsi="Arial" w:cs="Arial"/>
          <w:lang w:val="es-ES"/>
        </w:rPr>
        <w:t xml:space="preserve"> que sea un medicamento </w:t>
      </w:r>
      <w:r w:rsidR="009853CF">
        <w:rPr>
          <w:rFonts w:ascii="Arial" w:hAnsi="Arial" w:cs="Arial"/>
          <w:lang w:val="es-ES"/>
        </w:rPr>
        <w:t xml:space="preserve">que no haya sobrepasado su fecha de vencimiento </w:t>
      </w:r>
      <w:r w:rsidR="00352715" w:rsidRPr="001E04BD">
        <w:rPr>
          <w:rFonts w:ascii="Arial" w:hAnsi="Arial" w:cs="Arial"/>
          <w:lang w:val="es-ES"/>
        </w:rPr>
        <w:t>y que cuente con el registro sanitario de Costa Rica</w:t>
      </w:r>
      <w:r w:rsidR="00773F9B" w:rsidRPr="001E04BD">
        <w:rPr>
          <w:rFonts w:ascii="Arial" w:hAnsi="Arial" w:cs="Arial"/>
          <w:lang w:val="es-ES"/>
        </w:rPr>
        <w:t>, o correspondiente autorización por parte del Ministerio de Salud</w:t>
      </w:r>
      <w:r w:rsidR="00352715" w:rsidRPr="001E04BD">
        <w:rPr>
          <w:rFonts w:ascii="Arial" w:hAnsi="Arial" w:cs="Arial"/>
          <w:lang w:val="es-ES"/>
        </w:rPr>
        <w:t>.</w:t>
      </w:r>
    </w:p>
    <w:p w14:paraId="4D0DF55C" w14:textId="77777777" w:rsidR="00352715" w:rsidRPr="001E04BD" w:rsidRDefault="00352715" w:rsidP="001E04BD">
      <w:pPr>
        <w:numPr>
          <w:ilvl w:val="1"/>
          <w:numId w:val="2"/>
        </w:numPr>
        <w:spacing w:after="0" w:line="276" w:lineRule="auto"/>
        <w:jc w:val="both"/>
        <w:rPr>
          <w:rFonts w:ascii="Arial" w:hAnsi="Arial" w:cs="Arial"/>
          <w:lang w:val="es-ES"/>
        </w:rPr>
      </w:pPr>
      <w:r w:rsidRPr="001E04BD">
        <w:rPr>
          <w:rFonts w:ascii="Arial" w:hAnsi="Arial" w:cs="Arial"/>
          <w:lang w:val="es-ES"/>
        </w:rPr>
        <w:t>Para la verificación del registro sanitario de cualquier medicamento</w:t>
      </w:r>
      <w:r w:rsidR="00FA71A5" w:rsidRPr="001E04BD">
        <w:rPr>
          <w:rFonts w:ascii="Arial" w:hAnsi="Arial" w:cs="Arial"/>
          <w:lang w:val="es-ES"/>
        </w:rPr>
        <w:t xml:space="preserve">, </w:t>
      </w:r>
      <w:r w:rsidR="00EB7EB5" w:rsidRPr="001E04BD">
        <w:rPr>
          <w:rFonts w:ascii="Arial" w:hAnsi="Arial" w:cs="Arial"/>
          <w:lang w:val="es-ES"/>
        </w:rPr>
        <w:t xml:space="preserve">ingresar a la página web del sistema “Regístrelo” del Ministerio de Salud: </w:t>
      </w:r>
      <w:hyperlink r:id="rId8" w:history="1">
        <w:r w:rsidR="00EB7EB5" w:rsidRPr="001E04BD">
          <w:rPr>
            <w:rStyle w:val="Hyperlink"/>
            <w:rFonts w:ascii="Arial" w:hAnsi="Arial" w:cs="Arial"/>
            <w:color w:val="auto"/>
          </w:rPr>
          <w:t>http://registrelo.go.cr/cfmx/ms/consultasPublicas/</w:t>
        </w:r>
      </w:hyperlink>
      <w:r w:rsidR="00EB7EB5" w:rsidRPr="001E04BD">
        <w:rPr>
          <w:rFonts w:ascii="Arial" w:hAnsi="Arial" w:cs="Arial"/>
        </w:rPr>
        <w:t xml:space="preserve"> </w:t>
      </w:r>
      <w:r w:rsidR="009D4CA1" w:rsidRPr="001E04BD">
        <w:rPr>
          <w:rFonts w:ascii="Arial" w:hAnsi="Arial" w:cs="Arial"/>
        </w:rPr>
        <w:t>.</w:t>
      </w:r>
    </w:p>
    <w:p w14:paraId="45848036" w14:textId="2BBD2825" w:rsidR="00F64D6E" w:rsidRPr="00F64D6E" w:rsidRDefault="001E2271" w:rsidP="00F64D6E">
      <w:pPr>
        <w:numPr>
          <w:ilvl w:val="0"/>
          <w:numId w:val="2"/>
        </w:numPr>
        <w:tabs>
          <w:tab w:val="left" w:pos="1425"/>
        </w:tabs>
        <w:spacing w:after="0" w:line="276" w:lineRule="auto"/>
        <w:jc w:val="both"/>
        <w:rPr>
          <w:rFonts w:ascii="Arial" w:hAnsi="Arial" w:cs="Arial"/>
          <w:lang w:val="es-ES"/>
        </w:rPr>
      </w:pPr>
      <w:r w:rsidRPr="001E04BD">
        <w:rPr>
          <w:rFonts w:ascii="Arial" w:hAnsi="Arial" w:cs="Arial"/>
          <w:lang w:val="es-ES"/>
        </w:rPr>
        <w:t>Verifi</w:t>
      </w:r>
      <w:r w:rsidR="00D527CB" w:rsidRPr="001E04BD">
        <w:rPr>
          <w:rFonts w:ascii="Arial" w:hAnsi="Arial" w:cs="Arial"/>
          <w:lang w:val="es-ES"/>
        </w:rPr>
        <w:t>car</w:t>
      </w:r>
      <w:r w:rsidRPr="001E04BD">
        <w:rPr>
          <w:rFonts w:ascii="Arial" w:hAnsi="Arial" w:cs="Arial"/>
          <w:lang w:val="es-ES"/>
        </w:rPr>
        <w:t xml:space="preserve"> las políticas de devolución que tenga establecido el proveedor del medicamento</w:t>
      </w:r>
      <w:r w:rsidR="00FA71A5" w:rsidRPr="001E04BD">
        <w:rPr>
          <w:rFonts w:ascii="Arial" w:hAnsi="Arial" w:cs="Arial"/>
          <w:lang w:val="es-ES"/>
        </w:rPr>
        <w:t xml:space="preserve"> en el </w:t>
      </w:r>
      <w:r w:rsidR="00FA71A5" w:rsidRPr="00F64D6E">
        <w:rPr>
          <w:rFonts w:ascii="Arial" w:hAnsi="Arial" w:cs="Arial"/>
          <w:b/>
          <w:bCs/>
          <w:color w:val="FF0000"/>
          <w:lang w:val="es-ES"/>
        </w:rPr>
        <w:t>Anexo</w:t>
      </w:r>
      <w:r w:rsidR="00DD6194">
        <w:rPr>
          <w:rFonts w:ascii="Arial" w:hAnsi="Arial" w:cs="Arial"/>
          <w:b/>
          <w:bCs/>
          <w:color w:val="FF0000"/>
          <w:lang w:val="es-ES"/>
        </w:rPr>
        <w:t xml:space="preserve"> 1</w:t>
      </w:r>
      <w:r w:rsidRPr="001E04BD">
        <w:rPr>
          <w:rFonts w:ascii="Arial" w:hAnsi="Arial" w:cs="Arial"/>
          <w:lang w:val="es-ES"/>
        </w:rPr>
        <w:t>.</w:t>
      </w:r>
      <w:r w:rsidR="00F64D6E">
        <w:rPr>
          <w:rFonts w:ascii="Arial" w:hAnsi="Arial" w:cs="Arial"/>
          <w:lang w:val="es-ES"/>
        </w:rPr>
        <w:t xml:space="preserve"> </w:t>
      </w:r>
    </w:p>
    <w:p w14:paraId="12C2D610" w14:textId="2A2EF863" w:rsidR="00F64D6E" w:rsidRPr="00F64D6E" w:rsidRDefault="009E4A76" w:rsidP="00DD6194">
      <w:pPr>
        <w:numPr>
          <w:ilvl w:val="0"/>
          <w:numId w:val="2"/>
        </w:numPr>
        <w:tabs>
          <w:tab w:val="left" w:pos="1425"/>
        </w:tabs>
        <w:spacing w:after="0" w:line="276" w:lineRule="auto"/>
        <w:jc w:val="both"/>
        <w:rPr>
          <w:rFonts w:ascii="Arial" w:hAnsi="Arial" w:cs="Arial"/>
          <w:lang w:val="es-ES"/>
        </w:rPr>
      </w:pPr>
      <w:r w:rsidRPr="001E04BD">
        <w:rPr>
          <w:rFonts w:ascii="Arial" w:hAnsi="Arial" w:cs="Arial"/>
          <w:lang w:val="es-ES"/>
        </w:rPr>
        <w:t>Verifi</w:t>
      </w:r>
      <w:r w:rsidR="00D527CB" w:rsidRPr="001E04BD">
        <w:rPr>
          <w:rFonts w:ascii="Arial" w:hAnsi="Arial" w:cs="Arial"/>
          <w:lang w:val="es-ES"/>
        </w:rPr>
        <w:t>car</w:t>
      </w:r>
      <w:r w:rsidRPr="001E04BD">
        <w:rPr>
          <w:rFonts w:ascii="Arial" w:hAnsi="Arial" w:cs="Arial"/>
          <w:lang w:val="es-ES"/>
        </w:rPr>
        <w:t xml:space="preserve"> que no esté </w:t>
      </w:r>
      <w:r w:rsidR="001E2271" w:rsidRPr="001E04BD">
        <w:rPr>
          <w:rFonts w:ascii="Arial" w:hAnsi="Arial" w:cs="Arial"/>
          <w:lang w:val="es-ES"/>
        </w:rPr>
        <w:t xml:space="preserve">bajo alguna alerta sanitaria </w:t>
      </w:r>
      <w:r w:rsidRPr="001E04BD">
        <w:rPr>
          <w:rFonts w:ascii="Arial" w:hAnsi="Arial" w:cs="Arial"/>
          <w:lang w:val="es-ES"/>
        </w:rPr>
        <w:t>o haya sido retirado del mercado</w:t>
      </w:r>
      <w:r w:rsidR="00F64D6E">
        <w:rPr>
          <w:rFonts w:ascii="Arial" w:hAnsi="Arial" w:cs="Arial"/>
          <w:lang w:val="es-ES"/>
        </w:rPr>
        <w:t>, sea muestra médica, producto sin registro sanitario. En caso de farmacias privadas, no debe haber presencia de medicamentos identificados de la Caja Costarricense del Seguro Social, excepto en los casos debidamente autorizados.</w:t>
      </w:r>
    </w:p>
    <w:p w14:paraId="7F23A8B9" w14:textId="00A17116" w:rsidR="00EB7C98" w:rsidRPr="00F64D6E" w:rsidRDefault="00F64D6E" w:rsidP="00DD6194">
      <w:pPr>
        <w:numPr>
          <w:ilvl w:val="0"/>
          <w:numId w:val="2"/>
        </w:numPr>
        <w:tabs>
          <w:tab w:val="left" w:pos="1425"/>
        </w:tabs>
        <w:spacing w:after="0" w:line="276" w:lineRule="auto"/>
        <w:jc w:val="both"/>
        <w:rPr>
          <w:rFonts w:ascii="Arial" w:hAnsi="Arial" w:cs="Arial"/>
          <w:lang w:val="es-ES"/>
        </w:rPr>
      </w:pPr>
      <w:r w:rsidRPr="00F64D6E">
        <w:rPr>
          <w:rFonts w:ascii="Arial" w:hAnsi="Arial" w:cs="Arial"/>
          <w:lang w:val="es-ES"/>
        </w:rPr>
        <w:t xml:space="preserve">En caso de detectar </w:t>
      </w:r>
      <w:r w:rsidR="00EF086B" w:rsidRPr="00F64D6E">
        <w:rPr>
          <w:rFonts w:ascii="Arial" w:hAnsi="Arial" w:cs="Arial"/>
          <w:lang w:val="es-ES"/>
        </w:rPr>
        <w:t xml:space="preserve">algún </w:t>
      </w:r>
      <w:r w:rsidRPr="00F64D6E">
        <w:rPr>
          <w:rFonts w:ascii="Arial" w:hAnsi="Arial" w:cs="Arial"/>
          <w:lang w:val="es-ES"/>
        </w:rPr>
        <w:t xml:space="preserve">medicamento que incumpla un </w:t>
      </w:r>
      <w:r w:rsidR="00EF086B" w:rsidRPr="00F64D6E">
        <w:rPr>
          <w:rFonts w:ascii="Arial" w:hAnsi="Arial" w:cs="Arial"/>
          <w:lang w:val="es-ES"/>
        </w:rPr>
        <w:t>punto de la</w:t>
      </w:r>
      <w:r w:rsidR="009E4A76" w:rsidRPr="00F64D6E">
        <w:rPr>
          <w:rFonts w:ascii="Arial" w:hAnsi="Arial" w:cs="Arial"/>
          <w:lang w:val="es-ES"/>
        </w:rPr>
        <w:t xml:space="preserve"> comprobación </w:t>
      </w:r>
      <w:r w:rsidRPr="00F64D6E">
        <w:rPr>
          <w:rFonts w:ascii="Arial" w:hAnsi="Arial" w:cs="Arial"/>
          <w:lang w:val="es-ES"/>
        </w:rPr>
        <w:t>se</w:t>
      </w:r>
      <w:r w:rsidR="009E4A76" w:rsidRPr="00F64D6E">
        <w:rPr>
          <w:rFonts w:ascii="Arial" w:hAnsi="Arial" w:cs="Arial"/>
          <w:lang w:val="es-ES"/>
        </w:rPr>
        <w:t xml:space="preserve"> clasifica como “</w:t>
      </w:r>
      <w:r w:rsidR="00EF086B" w:rsidRPr="00F64D6E">
        <w:rPr>
          <w:rFonts w:ascii="Arial" w:hAnsi="Arial" w:cs="Arial"/>
          <w:lang w:val="es-ES"/>
        </w:rPr>
        <w:t xml:space="preserve">medicamento </w:t>
      </w:r>
      <w:r w:rsidR="009E4A76" w:rsidRPr="00F64D6E">
        <w:rPr>
          <w:rFonts w:ascii="Arial" w:hAnsi="Arial" w:cs="Arial"/>
          <w:lang w:val="es-ES"/>
        </w:rPr>
        <w:t xml:space="preserve">no apto para </w:t>
      </w:r>
      <w:r w:rsidR="00EB7C98" w:rsidRPr="00F64D6E">
        <w:rPr>
          <w:rFonts w:ascii="Arial" w:hAnsi="Arial" w:cs="Arial"/>
          <w:lang w:val="es-ES"/>
        </w:rPr>
        <w:t>su comercialización</w:t>
      </w:r>
      <w:r w:rsidR="009E4A76" w:rsidRPr="00F64D6E">
        <w:rPr>
          <w:rFonts w:ascii="Arial" w:hAnsi="Arial" w:cs="Arial"/>
          <w:lang w:val="es-ES"/>
        </w:rPr>
        <w:t>” y debe retirarse del estante. Además</w:t>
      </w:r>
      <w:r w:rsidRPr="00F64D6E">
        <w:rPr>
          <w:rFonts w:ascii="Arial" w:hAnsi="Arial" w:cs="Arial"/>
          <w:lang w:val="es-ES"/>
        </w:rPr>
        <w:t>,</w:t>
      </w:r>
      <w:r w:rsidR="009E4A76" w:rsidRPr="00F64D6E">
        <w:rPr>
          <w:rFonts w:ascii="Arial" w:hAnsi="Arial" w:cs="Arial"/>
          <w:lang w:val="es-ES"/>
        </w:rPr>
        <w:t xml:space="preserve"> se debe </w:t>
      </w:r>
      <w:r w:rsidR="001E2271" w:rsidRPr="00F64D6E">
        <w:rPr>
          <w:rFonts w:ascii="Arial" w:hAnsi="Arial" w:cs="Arial"/>
          <w:lang w:val="es-ES"/>
        </w:rPr>
        <w:t xml:space="preserve">segregar </w:t>
      </w:r>
      <w:r w:rsidR="009E4A76" w:rsidRPr="00F64D6E">
        <w:rPr>
          <w:rFonts w:ascii="Arial" w:hAnsi="Arial" w:cs="Arial"/>
          <w:lang w:val="es-ES"/>
        </w:rPr>
        <w:t xml:space="preserve">para proceder a su devolución </w:t>
      </w:r>
      <w:r w:rsidR="001E2271" w:rsidRPr="00F64D6E">
        <w:rPr>
          <w:rFonts w:ascii="Arial" w:hAnsi="Arial" w:cs="Arial"/>
          <w:lang w:val="es-ES"/>
        </w:rPr>
        <w:t xml:space="preserve">al proveedor </w:t>
      </w:r>
      <w:r w:rsidR="009E4A76" w:rsidRPr="00F64D6E">
        <w:rPr>
          <w:rFonts w:ascii="Arial" w:hAnsi="Arial" w:cs="Arial"/>
          <w:lang w:val="es-ES"/>
        </w:rPr>
        <w:t xml:space="preserve">o adecuada </w:t>
      </w:r>
      <w:r w:rsidR="001E2271" w:rsidRPr="00F64D6E">
        <w:rPr>
          <w:rFonts w:ascii="Arial" w:hAnsi="Arial" w:cs="Arial"/>
          <w:lang w:val="es-ES"/>
        </w:rPr>
        <w:t>disposición final</w:t>
      </w:r>
      <w:r w:rsidR="00EF086B" w:rsidRPr="00F64D6E">
        <w:rPr>
          <w:rFonts w:ascii="Arial" w:hAnsi="Arial" w:cs="Arial"/>
          <w:lang w:val="es-ES"/>
        </w:rPr>
        <w:t xml:space="preserve"> siguiendo el pro</w:t>
      </w:r>
      <w:r w:rsidR="00567AC0">
        <w:rPr>
          <w:rFonts w:ascii="Arial" w:hAnsi="Arial" w:cs="Arial"/>
          <w:lang w:val="es-ES"/>
        </w:rPr>
        <w:t>cedimiento</w:t>
      </w:r>
      <w:r w:rsidR="00EF086B" w:rsidRPr="00F64D6E">
        <w:rPr>
          <w:rFonts w:ascii="Arial" w:hAnsi="Arial" w:cs="Arial"/>
          <w:lang w:val="es-ES"/>
        </w:rPr>
        <w:t xml:space="preserve"> respectivo</w:t>
      </w:r>
      <w:r w:rsidR="001E2271" w:rsidRPr="00F64D6E">
        <w:rPr>
          <w:rFonts w:ascii="Arial" w:hAnsi="Arial" w:cs="Arial"/>
          <w:lang w:val="es-ES"/>
        </w:rPr>
        <w:t xml:space="preserve">, </w:t>
      </w:r>
      <w:r w:rsidR="009E4A76" w:rsidRPr="00F64D6E">
        <w:rPr>
          <w:rFonts w:ascii="Arial" w:hAnsi="Arial" w:cs="Arial"/>
          <w:lang w:val="es-ES"/>
        </w:rPr>
        <w:t xml:space="preserve">según sea </w:t>
      </w:r>
      <w:r w:rsidR="001E2271" w:rsidRPr="00F64D6E">
        <w:rPr>
          <w:rFonts w:ascii="Arial" w:hAnsi="Arial" w:cs="Arial"/>
          <w:lang w:val="es-ES"/>
        </w:rPr>
        <w:t>el caso</w:t>
      </w:r>
      <w:r w:rsidR="009E4A76" w:rsidRPr="00F64D6E">
        <w:rPr>
          <w:rFonts w:ascii="Arial" w:hAnsi="Arial" w:cs="Arial"/>
          <w:lang w:val="es-ES"/>
        </w:rPr>
        <w:t xml:space="preserve">. </w:t>
      </w:r>
      <w:r w:rsidR="00AC183F">
        <w:rPr>
          <w:rFonts w:ascii="Arial" w:hAnsi="Arial" w:cs="Arial"/>
          <w:lang w:val="es-ES"/>
        </w:rPr>
        <w:t>(En caso de que sean psicotrópicos o estupefacientes, se realiza el rebajo del inventario correspondiente, mediante el Sistema de Receta Digital).</w:t>
      </w:r>
    </w:p>
    <w:p w14:paraId="00200505" w14:textId="7A258F1E" w:rsidR="00FB5380" w:rsidRDefault="00EF086B" w:rsidP="001E04BD">
      <w:pPr>
        <w:pStyle w:val="ListParagraph"/>
        <w:numPr>
          <w:ilvl w:val="0"/>
          <w:numId w:val="2"/>
        </w:numPr>
        <w:tabs>
          <w:tab w:val="left" w:pos="1425"/>
        </w:tabs>
        <w:spacing w:line="276" w:lineRule="auto"/>
        <w:jc w:val="both"/>
        <w:rPr>
          <w:rFonts w:ascii="Arial" w:hAnsi="Arial" w:cs="Arial"/>
          <w:lang w:val="es-ES"/>
        </w:rPr>
      </w:pPr>
      <w:r w:rsidRPr="001E04BD">
        <w:rPr>
          <w:rFonts w:ascii="Arial" w:hAnsi="Arial" w:cs="Arial"/>
          <w:lang w:val="es-ES"/>
        </w:rPr>
        <w:lastRenderedPageBreak/>
        <w:t>Continuar</w:t>
      </w:r>
      <w:r w:rsidR="009E4A76" w:rsidRPr="001E04BD">
        <w:rPr>
          <w:rFonts w:ascii="Arial" w:hAnsi="Arial" w:cs="Arial"/>
          <w:lang w:val="es-ES"/>
        </w:rPr>
        <w:t xml:space="preserve"> la revisión del siguiente medicamento en forma consecutiva</w:t>
      </w:r>
      <w:r w:rsidR="001E2271" w:rsidRPr="001E04BD">
        <w:rPr>
          <w:rFonts w:ascii="Arial" w:hAnsi="Arial" w:cs="Arial"/>
          <w:lang w:val="es-ES"/>
        </w:rPr>
        <w:t xml:space="preserve"> y rep</w:t>
      </w:r>
      <w:r w:rsidR="009D4CA1" w:rsidRPr="001E04BD">
        <w:rPr>
          <w:rFonts w:ascii="Arial" w:hAnsi="Arial" w:cs="Arial"/>
          <w:lang w:val="es-ES"/>
        </w:rPr>
        <w:t>etir</w:t>
      </w:r>
      <w:r w:rsidR="001E2271" w:rsidRPr="001E04BD">
        <w:rPr>
          <w:rFonts w:ascii="Arial" w:hAnsi="Arial" w:cs="Arial"/>
          <w:lang w:val="es-ES"/>
        </w:rPr>
        <w:t xml:space="preserve"> el proceso hasta completar la totalidad de medicamentos que requieren revisión</w:t>
      </w:r>
      <w:r w:rsidR="009E4A76" w:rsidRPr="001E04BD">
        <w:rPr>
          <w:rFonts w:ascii="Arial" w:hAnsi="Arial" w:cs="Arial"/>
          <w:lang w:val="es-ES"/>
        </w:rPr>
        <w:t>.</w:t>
      </w:r>
    </w:p>
    <w:p w14:paraId="0DF079D2" w14:textId="1446E82B" w:rsidR="00E53A94" w:rsidRPr="00E53A94" w:rsidRDefault="00E53A94" w:rsidP="001E04BD">
      <w:pPr>
        <w:pStyle w:val="ListParagraph"/>
        <w:numPr>
          <w:ilvl w:val="0"/>
          <w:numId w:val="2"/>
        </w:numPr>
        <w:tabs>
          <w:tab w:val="left" w:pos="1425"/>
        </w:tabs>
        <w:spacing w:line="276" w:lineRule="auto"/>
        <w:jc w:val="both"/>
        <w:rPr>
          <w:rFonts w:ascii="Arial" w:hAnsi="Arial" w:cs="Arial"/>
          <w:lang w:val="es-ES"/>
        </w:rPr>
      </w:pPr>
      <w:r>
        <w:rPr>
          <w:rFonts w:ascii="Arial" w:hAnsi="Arial" w:cs="Arial"/>
          <w:lang w:val="es-ES"/>
        </w:rPr>
        <w:t xml:space="preserve">En el caso de medicamentos de cadena de frío, se abre la puerta del refrigerador, se extraen las bandejas con los medicamentos y se cierra la puerta. El proceso de revisión debe realizarse rápidamente, de manera que los medicamentos se mantengan el menor tiempo posible fuera del refrigerador. </w:t>
      </w:r>
      <w:r w:rsidRPr="00E53A94">
        <w:rPr>
          <w:rFonts w:ascii="Arial" w:hAnsi="Arial" w:cs="Arial"/>
          <w:b/>
          <w:bCs/>
          <w:color w:val="FF0000"/>
          <w:lang w:val="es-ES"/>
        </w:rPr>
        <w:t>[Se recomienda colocar un registro con las fechas de vencimiento de los medicamentos que se encuentran dentro del refrigerador, en un lugar visible y actualizarlo al momento en que ingresan los productos</w:t>
      </w:r>
      <w:r>
        <w:rPr>
          <w:rFonts w:ascii="Arial" w:hAnsi="Arial" w:cs="Arial"/>
          <w:b/>
          <w:bCs/>
          <w:color w:val="FF0000"/>
          <w:lang w:val="es-ES"/>
        </w:rPr>
        <w:t>].</w:t>
      </w:r>
    </w:p>
    <w:p w14:paraId="7F456719" w14:textId="43830C5F" w:rsidR="00E53A94" w:rsidRPr="00E53A94" w:rsidRDefault="00E53A94" w:rsidP="001E04BD">
      <w:pPr>
        <w:pStyle w:val="ListParagraph"/>
        <w:numPr>
          <w:ilvl w:val="0"/>
          <w:numId w:val="2"/>
        </w:numPr>
        <w:tabs>
          <w:tab w:val="left" w:pos="1425"/>
        </w:tabs>
        <w:spacing w:line="276" w:lineRule="auto"/>
        <w:jc w:val="both"/>
        <w:rPr>
          <w:rFonts w:ascii="Arial" w:hAnsi="Arial" w:cs="Arial"/>
          <w:lang w:val="es-ES"/>
        </w:rPr>
      </w:pPr>
      <w:r w:rsidRPr="00E53A94">
        <w:rPr>
          <w:rFonts w:ascii="Arial" w:hAnsi="Arial" w:cs="Arial"/>
          <w:lang w:val="es-ES"/>
        </w:rPr>
        <w:t xml:space="preserve">Los medicamentos de control especial por el Ministerio de Salud deben ser </w:t>
      </w:r>
      <w:r>
        <w:rPr>
          <w:rFonts w:ascii="Arial" w:hAnsi="Arial" w:cs="Arial"/>
          <w:lang w:val="es-ES"/>
        </w:rPr>
        <w:t xml:space="preserve">inventariados y revisados por el regente farmacéutico. </w:t>
      </w:r>
    </w:p>
    <w:p w14:paraId="17813DAC" w14:textId="77777777" w:rsidR="00E054D9" w:rsidRDefault="00E054D9" w:rsidP="00E054D9">
      <w:pPr>
        <w:jc w:val="both"/>
        <w:rPr>
          <w:rFonts w:ascii="Arial" w:hAnsi="Arial" w:cs="Arial"/>
          <w:b/>
          <w:bCs/>
        </w:rPr>
      </w:pPr>
    </w:p>
    <w:p w14:paraId="5DB1EE01" w14:textId="77777777" w:rsidR="00E054D9" w:rsidRPr="00830BDC" w:rsidRDefault="00E054D9" w:rsidP="00830BDC">
      <w:pPr>
        <w:pStyle w:val="ListParagraph"/>
        <w:numPr>
          <w:ilvl w:val="0"/>
          <w:numId w:val="11"/>
        </w:numPr>
        <w:spacing w:line="276" w:lineRule="auto"/>
        <w:jc w:val="both"/>
        <w:rPr>
          <w:rFonts w:ascii="Arial" w:hAnsi="Arial" w:cs="Arial"/>
          <w:b/>
          <w:bCs/>
        </w:rPr>
      </w:pPr>
      <w:r w:rsidRPr="00830BDC">
        <w:rPr>
          <w:rFonts w:ascii="Arial" w:hAnsi="Arial" w:cs="Arial"/>
          <w:b/>
          <w:bCs/>
        </w:rPr>
        <w:t>Documentos relacionados</w:t>
      </w:r>
    </w:p>
    <w:p w14:paraId="4A07CCBB" w14:textId="77777777" w:rsidR="00830BDC" w:rsidRPr="00830BDC" w:rsidRDefault="00830BDC" w:rsidP="00830BDC">
      <w:pPr>
        <w:spacing w:after="0" w:line="276" w:lineRule="auto"/>
        <w:jc w:val="both"/>
        <w:rPr>
          <w:rFonts w:ascii="Arial" w:hAnsi="Arial" w:cs="Arial"/>
        </w:rPr>
      </w:pPr>
    </w:p>
    <w:p w14:paraId="0E048D82" w14:textId="21AECD54" w:rsidR="00E054D9" w:rsidRPr="001E04BD" w:rsidRDefault="00E054D9" w:rsidP="00830BDC">
      <w:pPr>
        <w:pStyle w:val="ListParagraph"/>
        <w:numPr>
          <w:ilvl w:val="0"/>
          <w:numId w:val="12"/>
        </w:numPr>
        <w:spacing w:line="276" w:lineRule="auto"/>
        <w:jc w:val="both"/>
        <w:rPr>
          <w:rFonts w:ascii="Arial" w:hAnsi="Arial" w:cs="Arial"/>
        </w:rPr>
      </w:pPr>
      <w:r w:rsidRPr="001E04BD">
        <w:rPr>
          <w:rFonts w:ascii="Arial" w:hAnsi="Arial" w:cs="Arial"/>
        </w:rPr>
        <w:t>Pro</w:t>
      </w:r>
      <w:r>
        <w:rPr>
          <w:rFonts w:ascii="Arial" w:hAnsi="Arial" w:cs="Arial"/>
        </w:rPr>
        <w:t>cedimiento</w:t>
      </w:r>
      <w:r w:rsidRPr="001E04BD">
        <w:rPr>
          <w:rFonts w:ascii="Arial" w:hAnsi="Arial" w:cs="Arial"/>
        </w:rPr>
        <w:t xml:space="preserve"> </w:t>
      </w:r>
      <w:r>
        <w:rPr>
          <w:rFonts w:ascii="Arial" w:hAnsi="Arial" w:cs="Arial"/>
        </w:rPr>
        <w:t>para la</w:t>
      </w:r>
      <w:r w:rsidRPr="001E04BD">
        <w:rPr>
          <w:rFonts w:ascii="Arial" w:hAnsi="Arial" w:cs="Arial"/>
        </w:rPr>
        <w:t xml:space="preserve"> disposición final de medicamentos</w:t>
      </w:r>
      <w:r>
        <w:rPr>
          <w:rFonts w:ascii="Arial" w:hAnsi="Arial" w:cs="Arial"/>
        </w:rPr>
        <w:t xml:space="preserve">, materias primas y sus residuos en </w:t>
      </w:r>
      <w:r w:rsidRPr="001E04BD">
        <w:rPr>
          <w:rFonts w:ascii="Arial" w:hAnsi="Arial" w:cs="Arial"/>
          <w:b/>
          <w:bCs/>
          <w:color w:val="FF0000"/>
        </w:rPr>
        <w:t>[colocar nombre del establecimiento].</w:t>
      </w:r>
    </w:p>
    <w:p w14:paraId="5FB57257" w14:textId="77777777" w:rsidR="00E054D9" w:rsidRPr="001E04BD" w:rsidRDefault="00E054D9" w:rsidP="00830BDC">
      <w:pPr>
        <w:pStyle w:val="ListParagraph"/>
        <w:numPr>
          <w:ilvl w:val="0"/>
          <w:numId w:val="12"/>
        </w:numPr>
        <w:spacing w:line="276" w:lineRule="auto"/>
        <w:jc w:val="both"/>
        <w:rPr>
          <w:rFonts w:ascii="Arial" w:hAnsi="Arial" w:cs="Arial"/>
        </w:rPr>
      </w:pPr>
      <w:r w:rsidRPr="001E04BD">
        <w:rPr>
          <w:rFonts w:ascii="Arial" w:hAnsi="Arial" w:cs="Arial"/>
        </w:rPr>
        <w:t>Pro</w:t>
      </w:r>
      <w:r>
        <w:rPr>
          <w:rFonts w:ascii="Arial" w:hAnsi="Arial" w:cs="Arial"/>
        </w:rPr>
        <w:t>cedimiento</w:t>
      </w:r>
      <w:r w:rsidRPr="001E04BD">
        <w:rPr>
          <w:rFonts w:ascii="Arial" w:hAnsi="Arial" w:cs="Arial"/>
        </w:rPr>
        <w:t xml:space="preserve"> de </w:t>
      </w:r>
      <w:r>
        <w:rPr>
          <w:rFonts w:ascii="Arial" w:hAnsi="Arial" w:cs="Arial"/>
        </w:rPr>
        <w:t>f</w:t>
      </w:r>
      <w:r w:rsidRPr="001E04BD">
        <w:rPr>
          <w:rFonts w:ascii="Arial" w:hAnsi="Arial" w:cs="Arial"/>
        </w:rPr>
        <w:t xml:space="preserve">unciones y </w:t>
      </w:r>
      <w:r>
        <w:rPr>
          <w:rFonts w:ascii="Arial" w:hAnsi="Arial" w:cs="Arial"/>
        </w:rPr>
        <w:t>r</w:t>
      </w:r>
      <w:r w:rsidRPr="001E04BD">
        <w:rPr>
          <w:rFonts w:ascii="Arial" w:hAnsi="Arial" w:cs="Arial"/>
        </w:rPr>
        <w:t>esponsabilidades de los puestos en</w:t>
      </w:r>
      <w:r w:rsidRPr="001E04BD">
        <w:rPr>
          <w:rFonts w:ascii="Arial" w:hAnsi="Arial" w:cs="Arial"/>
          <w:b/>
          <w:bCs/>
        </w:rPr>
        <w:t xml:space="preserve"> </w:t>
      </w:r>
      <w:r w:rsidRPr="001E04BD">
        <w:rPr>
          <w:rFonts w:ascii="Arial" w:hAnsi="Arial" w:cs="Arial"/>
          <w:b/>
          <w:bCs/>
          <w:color w:val="FF0000"/>
        </w:rPr>
        <w:t>[colocar nombre del establecimiento].</w:t>
      </w:r>
    </w:p>
    <w:p w14:paraId="4EF063B3" w14:textId="77777777" w:rsidR="00E054D9" w:rsidRPr="00F533F2" w:rsidRDefault="00E054D9" w:rsidP="00E054D9">
      <w:pPr>
        <w:spacing w:line="276" w:lineRule="auto"/>
        <w:jc w:val="both"/>
        <w:rPr>
          <w:rFonts w:ascii="Arial" w:hAnsi="Arial" w:cs="Arial"/>
          <w:b/>
          <w:bCs/>
          <w:color w:val="FF0000"/>
        </w:rPr>
      </w:pPr>
      <w:r w:rsidRPr="00F533F2">
        <w:rPr>
          <w:rFonts w:ascii="Arial" w:hAnsi="Arial" w:cs="Arial"/>
          <w:b/>
          <w:bCs/>
          <w:color w:val="FF0000"/>
        </w:rPr>
        <w:t>[Colocar los documentos</w:t>
      </w:r>
      <w:r>
        <w:rPr>
          <w:rFonts w:ascii="Arial" w:hAnsi="Arial" w:cs="Arial"/>
          <w:b/>
          <w:bCs/>
          <w:color w:val="FF0000"/>
        </w:rPr>
        <w:t>, otros procedimientos</w:t>
      </w:r>
      <w:r w:rsidRPr="00F533F2">
        <w:rPr>
          <w:rFonts w:ascii="Arial" w:hAnsi="Arial" w:cs="Arial"/>
          <w:b/>
          <w:bCs/>
          <w:color w:val="FF0000"/>
        </w:rPr>
        <w:t xml:space="preserve"> o registros relacionados directamente con el pro</w:t>
      </w:r>
      <w:r>
        <w:rPr>
          <w:rFonts w:ascii="Arial" w:hAnsi="Arial" w:cs="Arial"/>
          <w:b/>
          <w:bCs/>
          <w:color w:val="FF0000"/>
        </w:rPr>
        <w:t>cedimiento</w:t>
      </w:r>
      <w:r w:rsidRPr="00F533F2">
        <w:rPr>
          <w:rFonts w:ascii="Arial" w:hAnsi="Arial" w:cs="Arial"/>
          <w:b/>
          <w:bCs/>
          <w:color w:val="FF0000"/>
        </w:rPr>
        <w:t>]</w:t>
      </w:r>
    </w:p>
    <w:p w14:paraId="084F32CE" w14:textId="77777777" w:rsidR="00E054D9" w:rsidRDefault="00E054D9">
      <w:pPr>
        <w:rPr>
          <w:rFonts w:ascii="Arial" w:hAnsi="Arial" w:cs="Arial"/>
          <w:b/>
          <w:bCs/>
        </w:rPr>
      </w:pPr>
    </w:p>
    <w:p w14:paraId="29ED8375" w14:textId="77777777" w:rsidR="00E054D9" w:rsidRPr="00830BDC" w:rsidRDefault="00E054D9" w:rsidP="00830BDC">
      <w:pPr>
        <w:pStyle w:val="ListParagraph"/>
        <w:numPr>
          <w:ilvl w:val="0"/>
          <w:numId w:val="11"/>
        </w:numPr>
        <w:spacing w:line="276" w:lineRule="auto"/>
        <w:jc w:val="both"/>
        <w:rPr>
          <w:rFonts w:ascii="Arial" w:hAnsi="Arial" w:cs="Arial"/>
          <w:b/>
          <w:bCs/>
        </w:rPr>
      </w:pPr>
      <w:r w:rsidRPr="00830BDC">
        <w:rPr>
          <w:rFonts w:ascii="Arial" w:hAnsi="Arial" w:cs="Arial"/>
          <w:b/>
          <w:bCs/>
        </w:rPr>
        <w:t>Referencias</w:t>
      </w:r>
    </w:p>
    <w:p w14:paraId="17D8E231" w14:textId="77777777" w:rsidR="00E054D9" w:rsidRDefault="00E054D9" w:rsidP="00E054D9">
      <w:pPr>
        <w:spacing w:line="276" w:lineRule="auto"/>
        <w:ind w:left="709" w:hanging="709"/>
        <w:jc w:val="both"/>
        <w:rPr>
          <w:rFonts w:ascii="Arial" w:hAnsi="Arial" w:cs="Arial"/>
          <w:b/>
          <w:bCs/>
          <w:color w:val="FF0000"/>
        </w:rPr>
      </w:pPr>
      <w:r w:rsidRPr="001E04BD">
        <w:rPr>
          <w:rFonts w:ascii="Arial" w:hAnsi="Arial" w:cs="Arial"/>
          <w:b/>
          <w:bCs/>
          <w:color w:val="FF0000"/>
        </w:rPr>
        <w:t>[Colocar las referencias o bibliografía utilizada aparte de la ya mencionada para la elaboración del pro</w:t>
      </w:r>
      <w:r>
        <w:rPr>
          <w:rFonts w:ascii="Arial" w:hAnsi="Arial" w:cs="Arial"/>
          <w:b/>
          <w:bCs/>
          <w:color w:val="FF0000"/>
        </w:rPr>
        <w:t>cedimiento, se recomienda el formato APA</w:t>
      </w:r>
      <w:r w:rsidRPr="001E04BD">
        <w:rPr>
          <w:rFonts w:ascii="Arial" w:hAnsi="Arial" w:cs="Arial"/>
          <w:b/>
          <w:bCs/>
          <w:color w:val="FF0000"/>
        </w:rPr>
        <w:t>]</w:t>
      </w:r>
    </w:p>
    <w:sdt>
      <w:sdtPr>
        <w:id w:val="-843790283"/>
        <w:bibliography/>
      </w:sdtPr>
      <w:sdtEndPr/>
      <w:sdtContent>
        <w:p w14:paraId="766A3E99" w14:textId="77777777" w:rsidR="00E054D9" w:rsidRPr="007965F3" w:rsidRDefault="00E054D9" w:rsidP="00E054D9">
          <w:pPr>
            <w:pStyle w:val="Bibliography"/>
            <w:ind w:left="720" w:hanging="720"/>
            <w:jc w:val="both"/>
            <w:rPr>
              <w:rFonts w:ascii="Arial" w:hAnsi="Arial" w:cs="Arial"/>
              <w:noProof/>
              <w:sz w:val="24"/>
              <w:szCs w:val="24"/>
              <w:lang w:val="es-ES"/>
            </w:rPr>
          </w:pPr>
          <w:r w:rsidRPr="007965F3">
            <w:rPr>
              <w:rFonts w:ascii="Arial" w:hAnsi="Arial" w:cs="Arial"/>
              <w:noProof/>
              <w:lang w:val="es-ES"/>
            </w:rPr>
            <w:t xml:space="preserve">Ley General de Salud. (24 de Noviembre de 1973). </w:t>
          </w:r>
          <w:r w:rsidRPr="007965F3">
            <w:rPr>
              <w:rFonts w:ascii="Arial" w:hAnsi="Arial" w:cs="Arial"/>
              <w:i/>
              <w:iCs/>
              <w:noProof/>
              <w:lang w:val="es-ES"/>
            </w:rPr>
            <w:t>Diario Oficial La Gaceta</w:t>
          </w:r>
          <w:r w:rsidRPr="007965F3">
            <w:rPr>
              <w:rFonts w:ascii="Arial" w:hAnsi="Arial" w:cs="Arial"/>
              <w:noProof/>
              <w:lang w:val="es-ES"/>
            </w:rPr>
            <w:t>.</w:t>
          </w:r>
        </w:p>
        <w:p w14:paraId="64F07AC0" w14:textId="77777777" w:rsidR="00E054D9" w:rsidRPr="007965F3" w:rsidRDefault="00E054D9" w:rsidP="00E054D9">
          <w:pPr>
            <w:pStyle w:val="Bibliography"/>
            <w:ind w:left="720" w:hanging="720"/>
            <w:jc w:val="both"/>
            <w:rPr>
              <w:rFonts w:ascii="Arial" w:hAnsi="Arial" w:cs="Arial"/>
              <w:noProof/>
              <w:lang w:val="es-ES"/>
            </w:rPr>
          </w:pPr>
          <w:r w:rsidRPr="007965F3">
            <w:rPr>
              <w:rFonts w:ascii="Arial" w:hAnsi="Arial" w:cs="Arial"/>
              <w:noProof/>
              <w:lang w:val="es-ES"/>
            </w:rPr>
            <w:t xml:space="preserve">Manual de normas para la habilitación de farmacias. (7 de septiembre de 2004). </w:t>
          </w:r>
          <w:r w:rsidRPr="007965F3">
            <w:rPr>
              <w:rFonts w:ascii="Arial" w:hAnsi="Arial" w:cs="Arial"/>
              <w:i/>
              <w:iCs/>
              <w:noProof/>
              <w:lang w:val="es-ES"/>
            </w:rPr>
            <w:t>Diario Oficial La Gaceta</w:t>
          </w:r>
          <w:r w:rsidRPr="007965F3">
            <w:rPr>
              <w:rFonts w:ascii="Arial" w:hAnsi="Arial" w:cs="Arial"/>
              <w:noProof/>
              <w:lang w:val="es-ES"/>
            </w:rPr>
            <w:t>.</w:t>
          </w:r>
        </w:p>
        <w:p w14:paraId="78A20BA9" w14:textId="77777777" w:rsidR="00E054D9" w:rsidRPr="007965F3" w:rsidRDefault="00E054D9" w:rsidP="00E054D9">
          <w:pPr>
            <w:pStyle w:val="Bibliography"/>
            <w:ind w:left="720" w:hanging="720"/>
            <w:jc w:val="both"/>
            <w:rPr>
              <w:rFonts w:ascii="Arial" w:hAnsi="Arial" w:cs="Arial"/>
              <w:noProof/>
              <w:lang w:val="es-ES"/>
            </w:rPr>
          </w:pPr>
          <w:r w:rsidRPr="007965F3">
            <w:rPr>
              <w:rFonts w:ascii="Arial" w:hAnsi="Arial" w:cs="Arial"/>
              <w:noProof/>
              <w:lang w:val="es-ES"/>
            </w:rPr>
            <w:t xml:space="preserve">Reglamento de buenas prácticas de almacenamiento y distribución de medicamentos en droguerías. (29 de enero de 2013). </w:t>
          </w:r>
          <w:r w:rsidRPr="007965F3">
            <w:rPr>
              <w:rFonts w:ascii="Arial" w:hAnsi="Arial" w:cs="Arial"/>
              <w:i/>
              <w:iCs/>
              <w:noProof/>
              <w:lang w:val="es-ES"/>
            </w:rPr>
            <w:t>Diario Oficial La Gaceta</w:t>
          </w:r>
          <w:r w:rsidRPr="007965F3">
            <w:rPr>
              <w:rFonts w:ascii="Arial" w:hAnsi="Arial" w:cs="Arial"/>
              <w:noProof/>
              <w:lang w:val="es-ES"/>
            </w:rPr>
            <w:t>.</w:t>
          </w:r>
        </w:p>
        <w:p w14:paraId="7BA65285" w14:textId="77777777" w:rsidR="00E054D9" w:rsidRPr="007965F3" w:rsidRDefault="00E054D9" w:rsidP="00E054D9">
          <w:pPr>
            <w:pStyle w:val="Bibliography"/>
            <w:ind w:left="720" w:hanging="720"/>
            <w:jc w:val="both"/>
            <w:rPr>
              <w:rFonts w:ascii="Arial" w:hAnsi="Arial" w:cs="Arial"/>
              <w:noProof/>
              <w:lang w:val="es-ES"/>
            </w:rPr>
          </w:pPr>
          <w:r w:rsidRPr="007965F3">
            <w:rPr>
              <w:rFonts w:ascii="Arial" w:hAnsi="Arial" w:cs="Arial"/>
              <w:noProof/>
              <w:lang w:val="es-ES"/>
            </w:rPr>
            <w:t xml:space="preserve">Reglamento para la disposición final de medicamentos, materias primas, y sus residuos. (24 de junio de 2010). </w:t>
          </w:r>
          <w:r w:rsidRPr="007965F3">
            <w:rPr>
              <w:rFonts w:ascii="Arial" w:hAnsi="Arial" w:cs="Arial"/>
              <w:i/>
              <w:iCs/>
              <w:noProof/>
              <w:lang w:val="es-ES"/>
            </w:rPr>
            <w:t>Diario Oficial La Gaceta</w:t>
          </w:r>
          <w:r w:rsidRPr="007965F3">
            <w:rPr>
              <w:rFonts w:ascii="Arial" w:hAnsi="Arial" w:cs="Arial"/>
              <w:noProof/>
              <w:lang w:val="es-ES"/>
            </w:rPr>
            <w:t>.</w:t>
          </w:r>
        </w:p>
        <w:p w14:paraId="36B8A989" w14:textId="77777777" w:rsidR="00E054D9" w:rsidRPr="007965F3" w:rsidRDefault="00E054D9" w:rsidP="00E054D9">
          <w:pPr>
            <w:pStyle w:val="Bibliography"/>
            <w:ind w:left="720" w:hanging="720"/>
            <w:jc w:val="both"/>
            <w:rPr>
              <w:rFonts w:ascii="Arial" w:hAnsi="Arial" w:cs="Arial"/>
            </w:rPr>
          </w:pPr>
          <w:r w:rsidRPr="007965F3">
            <w:rPr>
              <w:rFonts w:ascii="Arial" w:hAnsi="Arial" w:cs="Arial"/>
              <w:noProof/>
              <w:lang w:val="es-ES"/>
            </w:rPr>
            <w:lastRenderedPageBreak/>
            <w:t xml:space="preserve">Reglamento técnico RTCR 472: 2014 Productos Farmacéuticos Control de Medicamentos. (17 de marzo de 2016). </w:t>
          </w:r>
          <w:r w:rsidRPr="007965F3">
            <w:rPr>
              <w:rFonts w:ascii="Arial" w:hAnsi="Arial" w:cs="Arial"/>
              <w:i/>
              <w:iCs/>
              <w:noProof/>
              <w:lang w:val="es-ES"/>
            </w:rPr>
            <w:t>Diario Oficial La Gaceta</w:t>
          </w:r>
          <w:r>
            <w:rPr>
              <w:rFonts w:ascii="Arial" w:hAnsi="Arial" w:cs="Arial"/>
              <w:i/>
              <w:iCs/>
              <w:noProof/>
              <w:lang w:val="es-ES"/>
            </w:rPr>
            <w:t>.</w:t>
          </w:r>
        </w:p>
        <w:p w14:paraId="13124140" w14:textId="77777777" w:rsidR="00E054D9" w:rsidRDefault="009B3658" w:rsidP="00E054D9">
          <w:pPr>
            <w:jc w:val="both"/>
          </w:pPr>
        </w:p>
      </w:sdtContent>
    </w:sdt>
    <w:p w14:paraId="676D3F45" w14:textId="1D4B0202" w:rsidR="00FB5380" w:rsidRPr="00830BDC" w:rsidRDefault="00FB5380" w:rsidP="00830BDC">
      <w:pPr>
        <w:pStyle w:val="ListParagraph"/>
        <w:numPr>
          <w:ilvl w:val="0"/>
          <w:numId w:val="11"/>
        </w:numPr>
        <w:spacing w:line="276" w:lineRule="auto"/>
        <w:rPr>
          <w:rFonts w:ascii="Arial" w:hAnsi="Arial" w:cs="Arial"/>
          <w:b/>
          <w:bCs/>
        </w:rPr>
      </w:pPr>
      <w:r w:rsidRPr="00830BDC">
        <w:rPr>
          <w:rFonts w:ascii="Arial" w:hAnsi="Arial" w:cs="Arial"/>
          <w:b/>
          <w:bCs/>
        </w:rPr>
        <w:t>Anexos</w:t>
      </w:r>
    </w:p>
    <w:p w14:paraId="52176D11" w14:textId="77777777" w:rsidR="00E054D9" w:rsidRPr="007F6CDE" w:rsidRDefault="00E054D9" w:rsidP="00E054D9">
      <w:pPr>
        <w:spacing w:line="276" w:lineRule="auto"/>
        <w:rPr>
          <w:rFonts w:ascii="Arial" w:hAnsi="Arial" w:cs="Arial"/>
          <w:b/>
          <w:bCs/>
        </w:rPr>
      </w:pPr>
      <w:r w:rsidRPr="007F6CDE">
        <w:rPr>
          <w:rFonts w:ascii="Arial" w:hAnsi="Arial" w:cs="Arial"/>
          <w:b/>
        </w:rPr>
        <w:t xml:space="preserve">Anexo </w:t>
      </w:r>
      <w:r>
        <w:rPr>
          <w:rFonts w:ascii="Arial" w:hAnsi="Arial" w:cs="Arial"/>
          <w:b/>
        </w:rPr>
        <w:t xml:space="preserve">1. </w:t>
      </w:r>
      <w:r w:rsidRPr="007F6CDE">
        <w:rPr>
          <w:rFonts w:ascii="Arial" w:hAnsi="Arial" w:cs="Arial"/>
          <w:b/>
          <w:bCs/>
        </w:rPr>
        <w:t xml:space="preserve">Registro de </w:t>
      </w:r>
      <w:r>
        <w:rPr>
          <w:rFonts w:ascii="Arial" w:hAnsi="Arial" w:cs="Arial"/>
          <w:b/>
          <w:bCs/>
        </w:rPr>
        <w:t>firmas de aprobación</w:t>
      </w:r>
    </w:p>
    <w:tbl>
      <w:tblPr>
        <w:tblStyle w:val="TableGrid"/>
        <w:tblW w:w="9493" w:type="dxa"/>
        <w:tblLook w:val="04A0" w:firstRow="1" w:lastRow="0" w:firstColumn="1" w:lastColumn="0" w:noHBand="0" w:noVBand="1"/>
      </w:tblPr>
      <w:tblGrid>
        <w:gridCol w:w="1671"/>
        <w:gridCol w:w="3599"/>
        <w:gridCol w:w="1276"/>
        <w:gridCol w:w="2947"/>
      </w:tblGrid>
      <w:tr w:rsidR="00E054D9" w:rsidRPr="007F6CDE" w14:paraId="3FABC9F3" w14:textId="77777777" w:rsidTr="002D5D22">
        <w:tc>
          <w:tcPr>
            <w:tcW w:w="1609" w:type="dxa"/>
          </w:tcPr>
          <w:p w14:paraId="4F6DA22D" w14:textId="77777777" w:rsidR="00E054D9" w:rsidRPr="007F6CDE" w:rsidRDefault="00E054D9" w:rsidP="002D5D22">
            <w:pPr>
              <w:spacing w:line="276" w:lineRule="auto"/>
              <w:jc w:val="center"/>
              <w:rPr>
                <w:rFonts w:ascii="Arial" w:hAnsi="Arial" w:cs="Arial"/>
                <w:b/>
                <w:bCs/>
              </w:rPr>
            </w:pPr>
            <w:r w:rsidRPr="007F6CDE">
              <w:rPr>
                <w:rFonts w:ascii="Arial" w:hAnsi="Arial" w:cs="Arial"/>
                <w:b/>
                <w:bCs/>
              </w:rPr>
              <w:t>Fecha (d</w:t>
            </w:r>
            <w:r>
              <w:rPr>
                <w:rFonts w:ascii="Arial" w:hAnsi="Arial" w:cs="Arial"/>
                <w:b/>
                <w:bCs/>
              </w:rPr>
              <w:t>ía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631" w:type="dxa"/>
          </w:tcPr>
          <w:p w14:paraId="3BF3679F" w14:textId="77777777" w:rsidR="00E054D9" w:rsidRPr="007F6CDE" w:rsidRDefault="00E054D9" w:rsidP="002D5D22">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9" w:type="dxa"/>
          </w:tcPr>
          <w:p w14:paraId="03DB1F59" w14:textId="77777777" w:rsidR="00E054D9" w:rsidRPr="007F6CDE" w:rsidRDefault="00E054D9" w:rsidP="002D5D22">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74" w:type="dxa"/>
          </w:tcPr>
          <w:p w14:paraId="084E51FB" w14:textId="77777777" w:rsidR="00E054D9" w:rsidRDefault="00E054D9" w:rsidP="002D5D22">
            <w:pPr>
              <w:spacing w:line="276" w:lineRule="auto"/>
              <w:jc w:val="center"/>
              <w:rPr>
                <w:rFonts w:ascii="Arial" w:hAnsi="Arial" w:cs="Arial"/>
                <w:b/>
                <w:bCs/>
              </w:rPr>
            </w:pPr>
            <w:r w:rsidRPr="007F6CDE">
              <w:rPr>
                <w:rFonts w:ascii="Arial" w:hAnsi="Arial" w:cs="Arial"/>
                <w:b/>
                <w:bCs/>
              </w:rPr>
              <w:t>Firma y cédula</w:t>
            </w:r>
          </w:p>
        </w:tc>
      </w:tr>
      <w:tr w:rsidR="00E054D9" w:rsidRPr="007F6CDE" w14:paraId="2203831F" w14:textId="77777777" w:rsidTr="002D5D22">
        <w:trPr>
          <w:trHeight w:val="589"/>
        </w:trPr>
        <w:tc>
          <w:tcPr>
            <w:tcW w:w="1609" w:type="dxa"/>
          </w:tcPr>
          <w:p w14:paraId="3C6F38DC" w14:textId="77777777" w:rsidR="00E054D9" w:rsidRPr="007F6CDE" w:rsidRDefault="00E054D9" w:rsidP="002D5D22">
            <w:pPr>
              <w:spacing w:line="276" w:lineRule="auto"/>
              <w:jc w:val="center"/>
              <w:rPr>
                <w:rFonts w:ascii="Arial" w:hAnsi="Arial" w:cs="Arial"/>
              </w:rPr>
            </w:pPr>
          </w:p>
        </w:tc>
        <w:tc>
          <w:tcPr>
            <w:tcW w:w="3631" w:type="dxa"/>
          </w:tcPr>
          <w:p w14:paraId="11E511A3" w14:textId="77777777" w:rsidR="00E054D9" w:rsidRPr="007F6CDE" w:rsidRDefault="00E054D9" w:rsidP="002D5D22">
            <w:pPr>
              <w:spacing w:line="276" w:lineRule="auto"/>
              <w:rPr>
                <w:rFonts w:ascii="Arial" w:hAnsi="Arial" w:cs="Arial"/>
              </w:rPr>
            </w:pPr>
          </w:p>
        </w:tc>
        <w:tc>
          <w:tcPr>
            <w:tcW w:w="1279" w:type="dxa"/>
          </w:tcPr>
          <w:p w14:paraId="1BE25928" w14:textId="77777777" w:rsidR="00E054D9" w:rsidRPr="007F6CDE" w:rsidRDefault="00E054D9" w:rsidP="002D5D22">
            <w:pPr>
              <w:spacing w:line="276" w:lineRule="auto"/>
              <w:jc w:val="center"/>
              <w:rPr>
                <w:rFonts w:ascii="Arial" w:hAnsi="Arial" w:cs="Arial"/>
              </w:rPr>
            </w:pPr>
          </w:p>
        </w:tc>
        <w:tc>
          <w:tcPr>
            <w:tcW w:w="2974" w:type="dxa"/>
          </w:tcPr>
          <w:p w14:paraId="55831D2F" w14:textId="77777777" w:rsidR="00E054D9" w:rsidRPr="007F6CDE" w:rsidRDefault="00E054D9" w:rsidP="002D5D22">
            <w:pPr>
              <w:spacing w:line="276" w:lineRule="auto"/>
              <w:jc w:val="center"/>
              <w:rPr>
                <w:rFonts w:ascii="Arial" w:hAnsi="Arial" w:cs="Arial"/>
              </w:rPr>
            </w:pPr>
          </w:p>
        </w:tc>
      </w:tr>
      <w:tr w:rsidR="00E054D9" w:rsidRPr="007F6CDE" w14:paraId="0758852A" w14:textId="77777777" w:rsidTr="002D5D22">
        <w:trPr>
          <w:trHeight w:val="559"/>
        </w:trPr>
        <w:tc>
          <w:tcPr>
            <w:tcW w:w="1609" w:type="dxa"/>
          </w:tcPr>
          <w:p w14:paraId="7BC9F714" w14:textId="77777777" w:rsidR="00E054D9" w:rsidRPr="007F6CDE" w:rsidRDefault="00E054D9" w:rsidP="002D5D22">
            <w:pPr>
              <w:spacing w:line="276" w:lineRule="auto"/>
              <w:jc w:val="center"/>
              <w:rPr>
                <w:rFonts w:ascii="Arial" w:hAnsi="Arial" w:cs="Arial"/>
              </w:rPr>
            </w:pPr>
          </w:p>
        </w:tc>
        <w:tc>
          <w:tcPr>
            <w:tcW w:w="3631" w:type="dxa"/>
          </w:tcPr>
          <w:p w14:paraId="0E18AAA9" w14:textId="77777777" w:rsidR="00E054D9" w:rsidRPr="007F6CDE" w:rsidRDefault="00E054D9" w:rsidP="002D5D22">
            <w:pPr>
              <w:spacing w:line="276" w:lineRule="auto"/>
              <w:rPr>
                <w:rFonts w:ascii="Arial" w:hAnsi="Arial" w:cs="Arial"/>
              </w:rPr>
            </w:pPr>
          </w:p>
        </w:tc>
        <w:tc>
          <w:tcPr>
            <w:tcW w:w="1279" w:type="dxa"/>
          </w:tcPr>
          <w:p w14:paraId="6357DA8D" w14:textId="77777777" w:rsidR="00E054D9" w:rsidRPr="007F6CDE" w:rsidRDefault="00E054D9" w:rsidP="002D5D22">
            <w:pPr>
              <w:spacing w:line="276" w:lineRule="auto"/>
              <w:jc w:val="center"/>
              <w:rPr>
                <w:rFonts w:ascii="Arial" w:hAnsi="Arial" w:cs="Arial"/>
              </w:rPr>
            </w:pPr>
          </w:p>
        </w:tc>
        <w:tc>
          <w:tcPr>
            <w:tcW w:w="2974" w:type="dxa"/>
          </w:tcPr>
          <w:p w14:paraId="3C68462A" w14:textId="77777777" w:rsidR="00E054D9" w:rsidRPr="007F6CDE" w:rsidRDefault="00E054D9" w:rsidP="002D5D22">
            <w:pPr>
              <w:spacing w:line="276" w:lineRule="auto"/>
              <w:jc w:val="center"/>
              <w:rPr>
                <w:rFonts w:ascii="Arial" w:hAnsi="Arial" w:cs="Arial"/>
              </w:rPr>
            </w:pPr>
          </w:p>
        </w:tc>
      </w:tr>
      <w:tr w:rsidR="00E054D9" w:rsidRPr="007F6CDE" w14:paraId="7013E28C" w14:textId="77777777" w:rsidTr="002D5D22">
        <w:trPr>
          <w:trHeight w:val="563"/>
        </w:trPr>
        <w:tc>
          <w:tcPr>
            <w:tcW w:w="1609" w:type="dxa"/>
          </w:tcPr>
          <w:p w14:paraId="69F94FCE" w14:textId="77777777" w:rsidR="00E054D9" w:rsidRPr="007F6CDE" w:rsidRDefault="00E054D9" w:rsidP="002D5D22">
            <w:pPr>
              <w:spacing w:line="276" w:lineRule="auto"/>
              <w:jc w:val="center"/>
              <w:rPr>
                <w:rFonts w:ascii="Arial" w:hAnsi="Arial" w:cs="Arial"/>
              </w:rPr>
            </w:pPr>
          </w:p>
        </w:tc>
        <w:tc>
          <w:tcPr>
            <w:tcW w:w="3631" w:type="dxa"/>
          </w:tcPr>
          <w:p w14:paraId="1C7790D8" w14:textId="77777777" w:rsidR="00E054D9" w:rsidRPr="007F6CDE" w:rsidRDefault="00E054D9" w:rsidP="002D5D22">
            <w:pPr>
              <w:spacing w:line="276" w:lineRule="auto"/>
              <w:rPr>
                <w:rFonts w:ascii="Arial" w:hAnsi="Arial" w:cs="Arial"/>
              </w:rPr>
            </w:pPr>
          </w:p>
        </w:tc>
        <w:tc>
          <w:tcPr>
            <w:tcW w:w="1279" w:type="dxa"/>
          </w:tcPr>
          <w:p w14:paraId="31FC5D60" w14:textId="77777777" w:rsidR="00E054D9" w:rsidRPr="007F6CDE" w:rsidRDefault="00E054D9" w:rsidP="002D5D22">
            <w:pPr>
              <w:spacing w:line="276" w:lineRule="auto"/>
              <w:jc w:val="center"/>
              <w:rPr>
                <w:rFonts w:ascii="Arial" w:hAnsi="Arial" w:cs="Arial"/>
              </w:rPr>
            </w:pPr>
          </w:p>
        </w:tc>
        <w:tc>
          <w:tcPr>
            <w:tcW w:w="2974" w:type="dxa"/>
          </w:tcPr>
          <w:p w14:paraId="3996FA7A" w14:textId="77777777" w:rsidR="00E054D9" w:rsidRPr="007F6CDE" w:rsidRDefault="00E054D9" w:rsidP="002D5D22">
            <w:pPr>
              <w:spacing w:line="276" w:lineRule="auto"/>
              <w:jc w:val="center"/>
              <w:rPr>
                <w:rFonts w:ascii="Arial" w:hAnsi="Arial" w:cs="Arial"/>
              </w:rPr>
            </w:pPr>
          </w:p>
        </w:tc>
      </w:tr>
      <w:tr w:rsidR="00E054D9" w:rsidRPr="007F6CDE" w14:paraId="316E0027" w14:textId="77777777" w:rsidTr="002D5D22">
        <w:trPr>
          <w:trHeight w:val="543"/>
        </w:trPr>
        <w:tc>
          <w:tcPr>
            <w:tcW w:w="1609" w:type="dxa"/>
          </w:tcPr>
          <w:p w14:paraId="45E718F5" w14:textId="77777777" w:rsidR="00E054D9" w:rsidRPr="007F6CDE" w:rsidRDefault="00E054D9" w:rsidP="002D5D22">
            <w:pPr>
              <w:spacing w:line="276" w:lineRule="auto"/>
              <w:jc w:val="center"/>
              <w:rPr>
                <w:rFonts w:ascii="Arial" w:hAnsi="Arial" w:cs="Arial"/>
              </w:rPr>
            </w:pPr>
          </w:p>
        </w:tc>
        <w:tc>
          <w:tcPr>
            <w:tcW w:w="3631" w:type="dxa"/>
          </w:tcPr>
          <w:p w14:paraId="4DB551D5" w14:textId="77777777" w:rsidR="00E054D9" w:rsidRPr="007F6CDE" w:rsidRDefault="00E054D9" w:rsidP="002D5D22">
            <w:pPr>
              <w:spacing w:line="276" w:lineRule="auto"/>
              <w:rPr>
                <w:rFonts w:ascii="Arial" w:hAnsi="Arial" w:cs="Arial"/>
              </w:rPr>
            </w:pPr>
          </w:p>
        </w:tc>
        <w:tc>
          <w:tcPr>
            <w:tcW w:w="1279" w:type="dxa"/>
          </w:tcPr>
          <w:p w14:paraId="4011489F" w14:textId="77777777" w:rsidR="00E054D9" w:rsidRPr="007F6CDE" w:rsidRDefault="00E054D9" w:rsidP="002D5D22">
            <w:pPr>
              <w:spacing w:line="276" w:lineRule="auto"/>
              <w:jc w:val="center"/>
              <w:rPr>
                <w:rFonts w:ascii="Arial" w:hAnsi="Arial" w:cs="Arial"/>
              </w:rPr>
            </w:pPr>
          </w:p>
        </w:tc>
        <w:tc>
          <w:tcPr>
            <w:tcW w:w="2974" w:type="dxa"/>
          </w:tcPr>
          <w:p w14:paraId="721BD958" w14:textId="77777777" w:rsidR="00E054D9" w:rsidRPr="007F6CDE" w:rsidRDefault="00E054D9" w:rsidP="002D5D22">
            <w:pPr>
              <w:spacing w:line="276" w:lineRule="auto"/>
              <w:jc w:val="center"/>
              <w:rPr>
                <w:rFonts w:ascii="Arial" w:hAnsi="Arial" w:cs="Arial"/>
              </w:rPr>
            </w:pPr>
          </w:p>
        </w:tc>
      </w:tr>
      <w:tr w:rsidR="00E054D9" w:rsidRPr="007F6CDE" w14:paraId="29278C02" w14:textId="77777777" w:rsidTr="002D5D22">
        <w:trPr>
          <w:trHeight w:val="571"/>
        </w:trPr>
        <w:tc>
          <w:tcPr>
            <w:tcW w:w="1609" w:type="dxa"/>
          </w:tcPr>
          <w:p w14:paraId="6408A352" w14:textId="77777777" w:rsidR="00E054D9" w:rsidRPr="007F6CDE" w:rsidRDefault="00E054D9" w:rsidP="002D5D22">
            <w:pPr>
              <w:spacing w:line="276" w:lineRule="auto"/>
              <w:jc w:val="center"/>
              <w:rPr>
                <w:rFonts w:ascii="Arial" w:hAnsi="Arial" w:cs="Arial"/>
              </w:rPr>
            </w:pPr>
          </w:p>
        </w:tc>
        <w:tc>
          <w:tcPr>
            <w:tcW w:w="3631" w:type="dxa"/>
          </w:tcPr>
          <w:p w14:paraId="3A6E61BF" w14:textId="77777777" w:rsidR="00E054D9" w:rsidRPr="007F6CDE" w:rsidRDefault="00E054D9" w:rsidP="002D5D22">
            <w:pPr>
              <w:spacing w:line="276" w:lineRule="auto"/>
              <w:rPr>
                <w:rFonts w:ascii="Arial" w:hAnsi="Arial" w:cs="Arial"/>
              </w:rPr>
            </w:pPr>
          </w:p>
        </w:tc>
        <w:tc>
          <w:tcPr>
            <w:tcW w:w="1279" w:type="dxa"/>
          </w:tcPr>
          <w:p w14:paraId="37A8B7E0" w14:textId="77777777" w:rsidR="00E054D9" w:rsidRPr="007F6CDE" w:rsidRDefault="00E054D9" w:rsidP="002D5D22">
            <w:pPr>
              <w:spacing w:line="276" w:lineRule="auto"/>
              <w:jc w:val="center"/>
              <w:rPr>
                <w:rFonts w:ascii="Arial" w:hAnsi="Arial" w:cs="Arial"/>
              </w:rPr>
            </w:pPr>
          </w:p>
        </w:tc>
        <w:tc>
          <w:tcPr>
            <w:tcW w:w="2974" w:type="dxa"/>
          </w:tcPr>
          <w:p w14:paraId="5EA2DDE5" w14:textId="77777777" w:rsidR="00E054D9" w:rsidRPr="007F6CDE" w:rsidRDefault="00E054D9" w:rsidP="002D5D22">
            <w:pPr>
              <w:spacing w:line="276" w:lineRule="auto"/>
              <w:jc w:val="center"/>
              <w:rPr>
                <w:rFonts w:ascii="Arial" w:hAnsi="Arial" w:cs="Arial"/>
              </w:rPr>
            </w:pPr>
          </w:p>
        </w:tc>
      </w:tr>
      <w:tr w:rsidR="00E054D9" w:rsidRPr="007F6CDE" w14:paraId="43A24C5D" w14:textId="77777777" w:rsidTr="002D5D22">
        <w:trPr>
          <w:trHeight w:val="571"/>
        </w:trPr>
        <w:tc>
          <w:tcPr>
            <w:tcW w:w="1609" w:type="dxa"/>
          </w:tcPr>
          <w:p w14:paraId="6D32FF31" w14:textId="77777777" w:rsidR="00E054D9" w:rsidRPr="007F6CDE" w:rsidRDefault="00E054D9" w:rsidP="002D5D22">
            <w:pPr>
              <w:spacing w:line="276" w:lineRule="auto"/>
              <w:jc w:val="center"/>
              <w:rPr>
                <w:rFonts w:ascii="Arial" w:hAnsi="Arial" w:cs="Arial"/>
              </w:rPr>
            </w:pPr>
          </w:p>
        </w:tc>
        <w:tc>
          <w:tcPr>
            <w:tcW w:w="3631" w:type="dxa"/>
          </w:tcPr>
          <w:p w14:paraId="5874EC2B" w14:textId="77777777" w:rsidR="00E054D9" w:rsidRPr="007F6CDE" w:rsidRDefault="00E054D9" w:rsidP="002D5D22">
            <w:pPr>
              <w:spacing w:line="276" w:lineRule="auto"/>
              <w:rPr>
                <w:rFonts w:ascii="Arial" w:hAnsi="Arial" w:cs="Arial"/>
              </w:rPr>
            </w:pPr>
          </w:p>
        </w:tc>
        <w:tc>
          <w:tcPr>
            <w:tcW w:w="1279" w:type="dxa"/>
          </w:tcPr>
          <w:p w14:paraId="189500B8" w14:textId="77777777" w:rsidR="00E054D9" w:rsidRPr="007F6CDE" w:rsidRDefault="00E054D9" w:rsidP="002D5D22">
            <w:pPr>
              <w:spacing w:line="276" w:lineRule="auto"/>
              <w:jc w:val="center"/>
              <w:rPr>
                <w:rFonts w:ascii="Arial" w:hAnsi="Arial" w:cs="Arial"/>
              </w:rPr>
            </w:pPr>
          </w:p>
        </w:tc>
        <w:tc>
          <w:tcPr>
            <w:tcW w:w="2974" w:type="dxa"/>
          </w:tcPr>
          <w:p w14:paraId="2749572E" w14:textId="77777777" w:rsidR="00E054D9" w:rsidRPr="007F6CDE" w:rsidRDefault="00E054D9" w:rsidP="002D5D22">
            <w:pPr>
              <w:spacing w:line="276" w:lineRule="auto"/>
              <w:jc w:val="center"/>
              <w:rPr>
                <w:rFonts w:ascii="Arial" w:hAnsi="Arial" w:cs="Arial"/>
              </w:rPr>
            </w:pPr>
          </w:p>
        </w:tc>
      </w:tr>
      <w:tr w:rsidR="00E054D9" w:rsidRPr="007F6CDE" w14:paraId="18F46902" w14:textId="77777777" w:rsidTr="002D5D22">
        <w:trPr>
          <w:trHeight w:val="571"/>
        </w:trPr>
        <w:tc>
          <w:tcPr>
            <w:tcW w:w="1609" w:type="dxa"/>
          </w:tcPr>
          <w:p w14:paraId="44585EA8" w14:textId="77777777" w:rsidR="00E054D9" w:rsidRPr="007F6CDE" w:rsidRDefault="00E054D9" w:rsidP="002D5D22">
            <w:pPr>
              <w:spacing w:line="276" w:lineRule="auto"/>
              <w:jc w:val="center"/>
              <w:rPr>
                <w:rFonts w:ascii="Arial" w:hAnsi="Arial" w:cs="Arial"/>
              </w:rPr>
            </w:pPr>
          </w:p>
        </w:tc>
        <w:tc>
          <w:tcPr>
            <w:tcW w:w="3631" w:type="dxa"/>
          </w:tcPr>
          <w:p w14:paraId="0D3428D4" w14:textId="77777777" w:rsidR="00E054D9" w:rsidRPr="007F6CDE" w:rsidRDefault="00E054D9" w:rsidP="002D5D22">
            <w:pPr>
              <w:spacing w:line="276" w:lineRule="auto"/>
              <w:rPr>
                <w:rFonts w:ascii="Arial" w:hAnsi="Arial" w:cs="Arial"/>
              </w:rPr>
            </w:pPr>
          </w:p>
        </w:tc>
        <w:tc>
          <w:tcPr>
            <w:tcW w:w="1279" w:type="dxa"/>
          </w:tcPr>
          <w:p w14:paraId="250EFFAB" w14:textId="77777777" w:rsidR="00E054D9" w:rsidRPr="007F6CDE" w:rsidRDefault="00E054D9" w:rsidP="002D5D22">
            <w:pPr>
              <w:spacing w:line="276" w:lineRule="auto"/>
              <w:jc w:val="center"/>
              <w:rPr>
                <w:rFonts w:ascii="Arial" w:hAnsi="Arial" w:cs="Arial"/>
              </w:rPr>
            </w:pPr>
          </w:p>
        </w:tc>
        <w:tc>
          <w:tcPr>
            <w:tcW w:w="2974" w:type="dxa"/>
          </w:tcPr>
          <w:p w14:paraId="4B7314DE" w14:textId="77777777" w:rsidR="00E054D9" w:rsidRPr="007F6CDE" w:rsidRDefault="00E054D9" w:rsidP="002D5D22">
            <w:pPr>
              <w:spacing w:line="276" w:lineRule="auto"/>
              <w:jc w:val="center"/>
              <w:rPr>
                <w:rFonts w:ascii="Arial" w:hAnsi="Arial" w:cs="Arial"/>
              </w:rPr>
            </w:pPr>
          </w:p>
        </w:tc>
      </w:tr>
      <w:tr w:rsidR="00E054D9" w:rsidRPr="007F6CDE" w14:paraId="38A5AB97" w14:textId="77777777" w:rsidTr="002D5D22">
        <w:trPr>
          <w:trHeight w:val="571"/>
        </w:trPr>
        <w:tc>
          <w:tcPr>
            <w:tcW w:w="1609" w:type="dxa"/>
          </w:tcPr>
          <w:p w14:paraId="736D3BD4" w14:textId="77777777" w:rsidR="00E054D9" w:rsidRPr="007F6CDE" w:rsidRDefault="00E054D9" w:rsidP="002D5D22">
            <w:pPr>
              <w:spacing w:line="276" w:lineRule="auto"/>
              <w:jc w:val="center"/>
              <w:rPr>
                <w:rFonts w:ascii="Arial" w:hAnsi="Arial" w:cs="Arial"/>
              </w:rPr>
            </w:pPr>
          </w:p>
        </w:tc>
        <w:tc>
          <w:tcPr>
            <w:tcW w:w="3631" w:type="dxa"/>
          </w:tcPr>
          <w:p w14:paraId="409D2682" w14:textId="77777777" w:rsidR="00E054D9" w:rsidRPr="007F6CDE" w:rsidRDefault="00E054D9" w:rsidP="002D5D22">
            <w:pPr>
              <w:spacing w:line="276" w:lineRule="auto"/>
              <w:rPr>
                <w:rFonts w:ascii="Arial" w:hAnsi="Arial" w:cs="Arial"/>
              </w:rPr>
            </w:pPr>
          </w:p>
        </w:tc>
        <w:tc>
          <w:tcPr>
            <w:tcW w:w="1279" w:type="dxa"/>
          </w:tcPr>
          <w:p w14:paraId="67DB11AE" w14:textId="77777777" w:rsidR="00E054D9" w:rsidRPr="007F6CDE" w:rsidRDefault="00E054D9" w:rsidP="002D5D22">
            <w:pPr>
              <w:spacing w:line="276" w:lineRule="auto"/>
              <w:jc w:val="center"/>
              <w:rPr>
                <w:rFonts w:ascii="Arial" w:hAnsi="Arial" w:cs="Arial"/>
              </w:rPr>
            </w:pPr>
          </w:p>
        </w:tc>
        <w:tc>
          <w:tcPr>
            <w:tcW w:w="2974" w:type="dxa"/>
          </w:tcPr>
          <w:p w14:paraId="5A4232DA" w14:textId="77777777" w:rsidR="00E054D9" w:rsidRPr="007F6CDE" w:rsidRDefault="00E054D9" w:rsidP="002D5D22">
            <w:pPr>
              <w:spacing w:line="276" w:lineRule="auto"/>
              <w:jc w:val="center"/>
              <w:rPr>
                <w:rFonts w:ascii="Arial" w:hAnsi="Arial" w:cs="Arial"/>
              </w:rPr>
            </w:pPr>
          </w:p>
        </w:tc>
      </w:tr>
      <w:tr w:rsidR="00830BDC" w:rsidRPr="007F6CDE" w14:paraId="13F224F2" w14:textId="77777777" w:rsidTr="002D5D22">
        <w:trPr>
          <w:trHeight w:val="571"/>
        </w:trPr>
        <w:tc>
          <w:tcPr>
            <w:tcW w:w="1609" w:type="dxa"/>
          </w:tcPr>
          <w:p w14:paraId="2CC8FF72" w14:textId="77777777" w:rsidR="00830BDC" w:rsidRPr="007F6CDE" w:rsidRDefault="00830BDC" w:rsidP="002D5D22">
            <w:pPr>
              <w:spacing w:line="276" w:lineRule="auto"/>
              <w:jc w:val="center"/>
              <w:rPr>
                <w:rFonts w:ascii="Arial" w:hAnsi="Arial" w:cs="Arial"/>
              </w:rPr>
            </w:pPr>
          </w:p>
        </w:tc>
        <w:tc>
          <w:tcPr>
            <w:tcW w:w="3631" w:type="dxa"/>
          </w:tcPr>
          <w:p w14:paraId="35FC7842" w14:textId="77777777" w:rsidR="00830BDC" w:rsidRPr="007F6CDE" w:rsidRDefault="00830BDC" w:rsidP="002D5D22">
            <w:pPr>
              <w:spacing w:line="276" w:lineRule="auto"/>
              <w:rPr>
                <w:rFonts w:ascii="Arial" w:hAnsi="Arial" w:cs="Arial"/>
              </w:rPr>
            </w:pPr>
          </w:p>
        </w:tc>
        <w:tc>
          <w:tcPr>
            <w:tcW w:w="1279" w:type="dxa"/>
          </w:tcPr>
          <w:p w14:paraId="319E3D2A" w14:textId="77777777" w:rsidR="00830BDC" w:rsidRPr="007F6CDE" w:rsidRDefault="00830BDC" w:rsidP="002D5D22">
            <w:pPr>
              <w:spacing w:line="276" w:lineRule="auto"/>
              <w:jc w:val="center"/>
              <w:rPr>
                <w:rFonts w:ascii="Arial" w:hAnsi="Arial" w:cs="Arial"/>
              </w:rPr>
            </w:pPr>
          </w:p>
        </w:tc>
        <w:tc>
          <w:tcPr>
            <w:tcW w:w="2974" w:type="dxa"/>
          </w:tcPr>
          <w:p w14:paraId="1E9D4F26" w14:textId="77777777" w:rsidR="00830BDC" w:rsidRPr="007F6CDE" w:rsidRDefault="00830BDC" w:rsidP="002D5D22">
            <w:pPr>
              <w:spacing w:line="276" w:lineRule="auto"/>
              <w:jc w:val="center"/>
              <w:rPr>
                <w:rFonts w:ascii="Arial" w:hAnsi="Arial" w:cs="Arial"/>
              </w:rPr>
            </w:pPr>
          </w:p>
        </w:tc>
      </w:tr>
      <w:tr w:rsidR="00830BDC" w:rsidRPr="007F6CDE" w14:paraId="1EF0EC2E" w14:textId="77777777" w:rsidTr="002D5D22">
        <w:trPr>
          <w:trHeight w:val="571"/>
        </w:trPr>
        <w:tc>
          <w:tcPr>
            <w:tcW w:w="1609" w:type="dxa"/>
          </w:tcPr>
          <w:p w14:paraId="32C37ADA" w14:textId="77777777" w:rsidR="00830BDC" w:rsidRPr="007F6CDE" w:rsidRDefault="00830BDC" w:rsidP="002D5D22">
            <w:pPr>
              <w:spacing w:line="276" w:lineRule="auto"/>
              <w:jc w:val="center"/>
              <w:rPr>
                <w:rFonts w:ascii="Arial" w:hAnsi="Arial" w:cs="Arial"/>
              </w:rPr>
            </w:pPr>
          </w:p>
        </w:tc>
        <w:tc>
          <w:tcPr>
            <w:tcW w:w="3631" w:type="dxa"/>
          </w:tcPr>
          <w:p w14:paraId="104CC162" w14:textId="77777777" w:rsidR="00830BDC" w:rsidRPr="007F6CDE" w:rsidRDefault="00830BDC" w:rsidP="002D5D22">
            <w:pPr>
              <w:spacing w:line="276" w:lineRule="auto"/>
              <w:rPr>
                <w:rFonts w:ascii="Arial" w:hAnsi="Arial" w:cs="Arial"/>
              </w:rPr>
            </w:pPr>
          </w:p>
        </w:tc>
        <w:tc>
          <w:tcPr>
            <w:tcW w:w="1279" w:type="dxa"/>
          </w:tcPr>
          <w:p w14:paraId="6BA38B50" w14:textId="77777777" w:rsidR="00830BDC" w:rsidRPr="007F6CDE" w:rsidRDefault="00830BDC" w:rsidP="002D5D22">
            <w:pPr>
              <w:spacing w:line="276" w:lineRule="auto"/>
              <w:jc w:val="center"/>
              <w:rPr>
                <w:rFonts w:ascii="Arial" w:hAnsi="Arial" w:cs="Arial"/>
              </w:rPr>
            </w:pPr>
          </w:p>
        </w:tc>
        <w:tc>
          <w:tcPr>
            <w:tcW w:w="2974" w:type="dxa"/>
          </w:tcPr>
          <w:p w14:paraId="7C247D89" w14:textId="77777777" w:rsidR="00830BDC" w:rsidRPr="007F6CDE" w:rsidRDefault="00830BDC" w:rsidP="002D5D22">
            <w:pPr>
              <w:spacing w:line="276" w:lineRule="auto"/>
              <w:jc w:val="center"/>
              <w:rPr>
                <w:rFonts w:ascii="Arial" w:hAnsi="Arial" w:cs="Arial"/>
              </w:rPr>
            </w:pPr>
          </w:p>
        </w:tc>
      </w:tr>
    </w:tbl>
    <w:p w14:paraId="22B3B192" w14:textId="77777777" w:rsidR="00830BDC" w:rsidRDefault="00830BDC">
      <w:pPr>
        <w:rPr>
          <w:rFonts w:ascii="Arial" w:hAnsi="Arial" w:cs="Arial"/>
          <w:b/>
          <w:bCs/>
        </w:rPr>
      </w:pPr>
      <w:r>
        <w:rPr>
          <w:rFonts w:ascii="Arial" w:hAnsi="Arial" w:cs="Arial"/>
          <w:b/>
          <w:bCs/>
        </w:rPr>
        <w:br w:type="page"/>
      </w:r>
    </w:p>
    <w:p w14:paraId="4D0D7731" w14:textId="77777777" w:rsidR="00E054D9" w:rsidRPr="007F6CDE" w:rsidRDefault="00E054D9" w:rsidP="00E054D9">
      <w:pPr>
        <w:spacing w:line="276" w:lineRule="auto"/>
        <w:rPr>
          <w:rFonts w:ascii="Arial" w:hAnsi="Arial" w:cs="Arial"/>
          <w:b/>
          <w:bCs/>
        </w:rPr>
      </w:pPr>
      <w:r w:rsidRPr="007F6CDE">
        <w:rPr>
          <w:rFonts w:ascii="Arial" w:hAnsi="Arial" w:cs="Arial"/>
          <w:b/>
        </w:rPr>
        <w:lastRenderedPageBreak/>
        <w:t xml:space="preserve">Anexo </w:t>
      </w:r>
      <w:r>
        <w:rPr>
          <w:rFonts w:ascii="Arial" w:hAnsi="Arial" w:cs="Arial"/>
          <w:b/>
        </w:rPr>
        <w:t xml:space="preserve">2. </w:t>
      </w:r>
      <w:r w:rsidRPr="007F6CDE">
        <w:rPr>
          <w:rFonts w:ascii="Arial" w:hAnsi="Arial" w:cs="Arial"/>
          <w:b/>
          <w:bCs/>
        </w:rPr>
        <w:t>Registro de capacitación del pro</w:t>
      </w:r>
      <w:r>
        <w:rPr>
          <w:rFonts w:ascii="Arial" w:hAnsi="Arial" w:cs="Arial"/>
          <w:b/>
          <w:bCs/>
        </w:rPr>
        <w:t>cedimiento</w:t>
      </w:r>
    </w:p>
    <w:p w14:paraId="5E0DB690" w14:textId="77777777" w:rsidR="00830BDC" w:rsidRDefault="00830BDC" w:rsidP="00830BDC">
      <w:pPr>
        <w:spacing w:line="276" w:lineRule="auto"/>
        <w:rPr>
          <w:rFonts w:ascii="Arial" w:hAnsi="Arial" w:cs="Arial"/>
        </w:rPr>
      </w:pPr>
      <w:r w:rsidRPr="000E4CF9">
        <w:rPr>
          <w:noProof/>
        </w:rPr>
        <w:drawing>
          <wp:inline distT="0" distB="0" distL="0" distR="0" wp14:anchorId="59CD4F01" wp14:editId="345CC423">
            <wp:extent cx="5971540" cy="6325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6325235"/>
                    </a:xfrm>
                    <a:prstGeom prst="rect">
                      <a:avLst/>
                    </a:prstGeom>
                    <a:noFill/>
                    <a:ln>
                      <a:noFill/>
                    </a:ln>
                  </pic:spPr>
                </pic:pic>
              </a:graphicData>
            </a:graphic>
          </wp:inline>
        </w:drawing>
      </w:r>
    </w:p>
    <w:p w14:paraId="4F21ABEC" w14:textId="77777777" w:rsidR="00830BDC" w:rsidRDefault="00830BDC" w:rsidP="00830BDC">
      <w:pPr>
        <w:rPr>
          <w:rFonts w:ascii="Arial" w:hAnsi="Arial" w:cs="Arial"/>
          <w:b/>
        </w:rPr>
      </w:pPr>
      <w:bookmarkStart w:id="6" w:name="_Hlk44257144"/>
      <w:r>
        <w:rPr>
          <w:rFonts w:ascii="Arial" w:hAnsi="Arial" w:cs="Arial"/>
          <w:b/>
        </w:rPr>
        <w:t>Nota: ver archivo de Registro de capacitación de procedimiento.</w:t>
      </w:r>
    </w:p>
    <w:bookmarkEnd w:id="6"/>
    <w:p w14:paraId="26B6E90D" w14:textId="5CCDE649" w:rsidR="00E054D9" w:rsidRDefault="00E054D9" w:rsidP="001E04BD">
      <w:pPr>
        <w:spacing w:line="276" w:lineRule="auto"/>
        <w:rPr>
          <w:rFonts w:ascii="Arial" w:hAnsi="Arial" w:cs="Arial"/>
          <w:b/>
          <w:bCs/>
        </w:rPr>
      </w:pPr>
      <w:r>
        <w:rPr>
          <w:rFonts w:ascii="Arial" w:hAnsi="Arial" w:cs="Arial"/>
          <w:b/>
          <w:bCs/>
        </w:rPr>
        <w:lastRenderedPageBreak/>
        <w:t>Anexo 3. Políticas de devolución de proveedores.</w:t>
      </w:r>
    </w:p>
    <w:p w14:paraId="65212B95" w14:textId="7135597C" w:rsidR="00FB5380" w:rsidRPr="001E04BD" w:rsidRDefault="00EF086B" w:rsidP="001E04BD">
      <w:pPr>
        <w:spacing w:line="276" w:lineRule="auto"/>
        <w:rPr>
          <w:rFonts w:ascii="Arial" w:hAnsi="Arial" w:cs="Arial"/>
          <w:b/>
          <w:bCs/>
          <w:color w:val="FF0000"/>
        </w:rPr>
      </w:pPr>
      <w:r w:rsidRPr="001E04BD">
        <w:rPr>
          <w:rFonts w:ascii="Arial" w:hAnsi="Arial" w:cs="Arial"/>
          <w:b/>
          <w:bCs/>
          <w:color w:val="FF0000"/>
        </w:rPr>
        <w:t>[Colocar en este anexo las políticas de devolución de cada proveedor de los medicamentos y productos del establecimiento]</w:t>
      </w:r>
    </w:p>
    <w:tbl>
      <w:tblPr>
        <w:tblStyle w:val="TableGrid"/>
        <w:tblW w:w="0" w:type="auto"/>
        <w:tblLook w:val="04A0" w:firstRow="1" w:lastRow="0" w:firstColumn="1" w:lastColumn="0" w:noHBand="0" w:noVBand="1"/>
      </w:tblPr>
      <w:tblGrid>
        <w:gridCol w:w="2405"/>
        <w:gridCol w:w="2693"/>
        <w:gridCol w:w="3730"/>
      </w:tblGrid>
      <w:tr w:rsidR="00FE0860" w:rsidRPr="001E04BD" w14:paraId="581DE6A3" w14:textId="77777777" w:rsidTr="009143F1">
        <w:tc>
          <w:tcPr>
            <w:tcW w:w="2405" w:type="dxa"/>
            <w:shd w:val="clear" w:color="auto" w:fill="B4C6E7" w:themeFill="accent1" w:themeFillTint="66"/>
          </w:tcPr>
          <w:p w14:paraId="4491E279" w14:textId="4F14F859" w:rsidR="00FE0860" w:rsidRPr="001E04BD" w:rsidRDefault="00FE0860" w:rsidP="00830BDC">
            <w:pPr>
              <w:spacing w:line="276" w:lineRule="auto"/>
              <w:jc w:val="center"/>
              <w:rPr>
                <w:rFonts w:ascii="Arial" w:hAnsi="Arial" w:cs="Arial"/>
                <w:b/>
                <w:bCs/>
              </w:rPr>
            </w:pPr>
            <w:r w:rsidRPr="001E04BD">
              <w:rPr>
                <w:rFonts w:ascii="Arial" w:hAnsi="Arial" w:cs="Arial"/>
                <w:b/>
                <w:bCs/>
              </w:rPr>
              <w:t>Proveedor</w:t>
            </w:r>
          </w:p>
        </w:tc>
        <w:tc>
          <w:tcPr>
            <w:tcW w:w="2693" w:type="dxa"/>
            <w:shd w:val="clear" w:color="auto" w:fill="B4C6E7" w:themeFill="accent1" w:themeFillTint="66"/>
          </w:tcPr>
          <w:p w14:paraId="2BAA12A7" w14:textId="79212A8E" w:rsidR="00FE0860" w:rsidRPr="001E04BD" w:rsidRDefault="00602B75" w:rsidP="00830BDC">
            <w:pPr>
              <w:spacing w:line="276" w:lineRule="auto"/>
              <w:jc w:val="center"/>
              <w:rPr>
                <w:rFonts w:ascii="Arial" w:hAnsi="Arial" w:cs="Arial"/>
                <w:b/>
                <w:bCs/>
              </w:rPr>
            </w:pPr>
            <w:r>
              <w:rPr>
                <w:rFonts w:ascii="Arial" w:hAnsi="Arial" w:cs="Arial"/>
                <w:b/>
                <w:bCs/>
              </w:rPr>
              <w:t>Laboratorio</w:t>
            </w:r>
          </w:p>
        </w:tc>
        <w:tc>
          <w:tcPr>
            <w:tcW w:w="3730" w:type="dxa"/>
            <w:shd w:val="clear" w:color="auto" w:fill="B4C6E7" w:themeFill="accent1" w:themeFillTint="66"/>
          </w:tcPr>
          <w:p w14:paraId="369A4A37" w14:textId="77777777" w:rsidR="00FE0860" w:rsidRPr="001E04BD" w:rsidRDefault="00FE0860" w:rsidP="00830BDC">
            <w:pPr>
              <w:spacing w:line="276" w:lineRule="auto"/>
              <w:jc w:val="center"/>
              <w:rPr>
                <w:rFonts w:ascii="Arial" w:hAnsi="Arial" w:cs="Arial"/>
                <w:b/>
                <w:bCs/>
              </w:rPr>
            </w:pPr>
            <w:r w:rsidRPr="001E04BD">
              <w:rPr>
                <w:rFonts w:ascii="Arial" w:hAnsi="Arial" w:cs="Arial"/>
                <w:b/>
                <w:bCs/>
              </w:rPr>
              <w:t>Política de devolución</w:t>
            </w:r>
          </w:p>
        </w:tc>
      </w:tr>
      <w:tr w:rsidR="00FE0860" w:rsidRPr="001E04BD" w14:paraId="52B962AE" w14:textId="77777777" w:rsidTr="00830BDC">
        <w:trPr>
          <w:trHeight w:val="589"/>
        </w:trPr>
        <w:tc>
          <w:tcPr>
            <w:tcW w:w="2405" w:type="dxa"/>
          </w:tcPr>
          <w:p w14:paraId="0E25E012" w14:textId="3B0CA029" w:rsidR="00FE0860" w:rsidRPr="001E04BD" w:rsidRDefault="009D4CA1" w:rsidP="001E04BD">
            <w:pPr>
              <w:spacing w:line="276" w:lineRule="auto"/>
              <w:rPr>
                <w:rFonts w:ascii="Arial" w:hAnsi="Arial" w:cs="Arial"/>
                <w:b/>
                <w:bCs/>
              </w:rPr>
            </w:pPr>
            <w:r w:rsidRPr="001E04BD">
              <w:rPr>
                <w:rFonts w:ascii="Arial" w:hAnsi="Arial" w:cs="Arial"/>
                <w:b/>
                <w:bCs/>
                <w:color w:val="FF0000"/>
              </w:rPr>
              <w:t xml:space="preserve">[Ejemplo: </w:t>
            </w:r>
            <w:r w:rsidR="0004337B">
              <w:rPr>
                <w:rFonts w:ascii="Arial" w:hAnsi="Arial" w:cs="Arial"/>
                <w:b/>
                <w:bCs/>
                <w:color w:val="FF0000"/>
              </w:rPr>
              <w:t>Nombre del proveedor</w:t>
            </w:r>
            <w:r w:rsidRPr="001E04BD">
              <w:rPr>
                <w:rFonts w:ascii="Arial" w:hAnsi="Arial" w:cs="Arial"/>
                <w:b/>
                <w:bCs/>
                <w:color w:val="FF0000"/>
              </w:rPr>
              <w:t>]</w:t>
            </w:r>
          </w:p>
        </w:tc>
        <w:tc>
          <w:tcPr>
            <w:tcW w:w="2693" w:type="dxa"/>
          </w:tcPr>
          <w:p w14:paraId="5E11D8BF" w14:textId="758D01F8" w:rsidR="009D4CA1" w:rsidRPr="001E04BD" w:rsidRDefault="009D4CA1" w:rsidP="001E04BD">
            <w:pPr>
              <w:spacing w:line="276" w:lineRule="auto"/>
              <w:rPr>
                <w:rFonts w:ascii="Arial" w:hAnsi="Arial" w:cs="Arial"/>
                <w:b/>
                <w:bCs/>
                <w:color w:val="FF0000"/>
              </w:rPr>
            </w:pPr>
            <w:r w:rsidRPr="001E04BD">
              <w:rPr>
                <w:rFonts w:ascii="Arial" w:hAnsi="Arial" w:cs="Arial"/>
                <w:b/>
                <w:bCs/>
                <w:color w:val="FF0000"/>
              </w:rPr>
              <w:t xml:space="preserve">[Ejemplo: </w:t>
            </w:r>
            <w:r w:rsidR="00602B75">
              <w:rPr>
                <w:rFonts w:ascii="Arial" w:hAnsi="Arial" w:cs="Arial"/>
                <w:b/>
                <w:bCs/>
                <w:color w:val="FF0000"/>
              </w:rPr>
              <w:t>Laboratorio</w:t>
            </w:r>
            <w:r w:rsidRPr="001E04BD">
              <w:rPr>
                <w:rFonts w:ascii="Arial" w:hAnsi="Arial" w:cs="Arial"/>
                <w:b/>
                <w:bCs/>
                <w:color w:val="FF0000"/>
              </w:rPr>
              <w:t xml:space="preserve"> X]</w:t>
            </w:r>
          </w:p>
        </w:tc>
        <w:tc>
          <w:tcPr>
            <w:tcW w:w="3730" w:type="dxa"/>
          </w:tcPr>
          <w:p w14:paraId="6DB4F8CB" w14:textId="6129D53E" w:rsidR="00FE0860" w:rsidRPr="001E04BD" w:rsidRDefault="001927A5" w:rsidP="001E04BD">
            <w:pPr>
              <w:spacing w:line="276" w:lineRule="auto"/>
              <w:rPr>
                <w:rFonts w:ascii="Arial" w:hAnsi="Arial" w:cs="Arial"/>
                <w:b/>
                <w:bCs/>
                <w:color w:val="FF0000"/>
              </w:rPr>
            </w:pPr>
            <w:r w:rsidRPr="001E04BD">
              <w:rPr>
                <w:rFonts w:ascii="Arial" w:hAnsi="Arial" w:cs="Arial"/>
                <w:b/>
                <w:bCs/>
                <w:color w:val="FF0000"/>
              </w:rPr>
              <w:t xml:space="preserve">[Ejemplo: </w:t>
            </w:r>
            <w:r w:rsidR="009D4CA1" w:rsidRPr="001E04BD">
              <w:rPr>
                <w:rFonts w:ascii="Arial" w:hAnsi="Arial" w:cs="Arial"/>
                <w:b/>
                <w:bCs/>
                <w:color w:val="FF0000"/>
              </w:rPr>
              <w:t>Devolver solo cajas cerradas</w:t>
            </w:r>
            <w:r w:rsidR="006C1AEF" w:rsidRPr="001E04BD">
              <w:rPr>
                <w:rFonts w:ascii="Arial" w:hAnsi="Arial" w:cs="Arial"/>
                <w:b/>
                <w:bCs/>
                <w:color w:val="FF0000"/>
              </w:rPr>
              <w:t xml:space="preserve"> en buen estado</w:t>
            </w:r>
            <w:r w:rsidR="009D4CA1" w:rsidRPr="001E04BD">
              <w:rPr>
                <w:rFonts w:ascii="Arial" w:hAnsi="Arial" w:cs="Arial"/>
                <w:b/>
                <w:bCs/>
                <w:color w:val="FF0000"/>
              </w:rPr>
              <w:t xml:space="preserve"> </w:t>
            </w:r>
            <w:r w:rsidR="00F64D6E">
              <w:rPr>
                <w:rFonts w:ascii="Arial" w:hAnsi="Arial" w:cs="Arial"/>
                <w:b/>
                <w:bCs/>
                <w:color w:val="FF0000"/>
              </w:rPr>
              <w:t>tres</w:t>
            </w:r>
            <w:r w:rsidRPr="001E04BD">
              <w:rPr>
                <w:rFonts w:ascii="Arial" w:hAnsi="Arial" w:cs="Arial"/>
                <w:b/>
                <w:bCs/>
                <w:color w:val="FF0000"/>
              </w:rPr>
              <w:t xml:space="preserve"> meses antes </w:t>
            </w:r>
            <w:r w:rsidR="009D4CA1" w:rsidRPr="001E04BD">
              <w:rPr>
                <w:rFonts w:ascii="Arial" w:hAnsi="Arial" w:cs="Arial"/>
                <w:b/>
                <w:bCs/>
                <w:color w:val="FF0000"/>
              </w:rPr>
              <w:t>del vencimiento</w:t>
            </w:r>
            <w:r w:rsidRPr="001E04BD">
              <w:rPr>
                <w:rFonts w:ascii="Arial" w:hAnsi="Arial" w:cs="Arial"/>
                <w:b/>
                <w:bCs/>
                <w:color w:val="FF0000"/>
              </w:rPr>
              <w:t>]</w:t>
            </w:r>
          </w:p>
        </w:tc>
      </w:tr>
      <w:tr w:rsidR="00FE0860" w:rsidRPr="001E04BD" w14:paraId="12169575" w14:textId="77777777" w:rsidTr="00830BDC">
        <w:trPr>
          <w:trHeight w:val="696"/>
        </w:trPr>
        <w:tc>
          <w:tcPr>
            <w:tcW w:w="2405" w:type="dxa"/>
          </w:tcPr>
          <w:p w14:paraId="2D0B8C72" w14:textId="77777777" w:rsidR="00FE0860" w:rsidRPr="001E04BD" w:rsidRDefault="00FE0860" w:rsidP="001E04BD">
            <w:pPr>
              <w:spacing w:line="276" w:lineRule="auto"/>
              <w:rPr>
                <w:rFonts w:ascii="Arial" w:hAnsi="Arial" w:cs="Arial"/>
              </w:rPr>
            </w:pPr>
          </w:p>
        </w:tc>
        <w:tc>
          <w:tcPr>
            <w:tcW w:w="2693" w:type="dxa"/>
          </w:tcPr>
          <w:p w14:paraId="2F17C616" w14:textId="77777777" w:rsidR="00FE0860" w:rsidRPr="001E04BD" w:rsidRDefault="00FE0860" w:rsidP="001E04BD">
            <w:pPr>
              <w:spacing w:line="276" w:lineRule="auto"/>
              <w:rPr>
                <w:rFonts w:ascii="Arial" w:hAnsi="Arial" w:cs="Arial"/>
              </w:rPr>
            </w:pPr>
          </w:p>
        </w:tc>
        <w:tc>
          <w:tcPr>
            <w:tcW w:w="3730" w:type="dxa"/>
          </w:tcPr>
          <w:p w14:paraId="3E16F736" w14:textId="77777777" w:rsidR="00FE0860" w:rsidRPr="001E04BD" w:rsidRDefault="00FE0860" w:rsidP="001E04BD">
            <w:pPr>
              <w:spacing w:line="276" w:lineRule="auto"/>
              <w:rPr>
                <w:rFonts w:ascii="Arial" w:hAnsi="Arial" w:cs="Arial"/>
              </w:rPr>
            </w:pPr>
          </w:p>
        </w:tc>
      </w:tr>
      <w:tr w:rsidR="00FE0860" w:rsidRPr="001E04BD" w14:paraId="5277E703" w14:textId="77777777" w:rsidTr="00830BDC">
        <w:trPr>
          <w:trHeight w:val="563"/>
        </w:trPr>
        <w:tc>
          <w:tcPr>
            <w:tcW w:w="2405" w:type="dxa"/>
          </w:tcPr>
          <w:p w14:paraId="07705DE2" w14:textId="77777777" w:rsidR="00FE0860" w:rsidRPr="001E04BD" w:rsidRDefault="00FE0860" w:rsidP="001E04BD">
            <w:pPr>
              <w:spacing w:line="276" w:lineRule="auto"/>
              <w:rPr>
                <w:rFonts w:ascii="Arial" w:hAnsi="Arial" w:cs="Arial"/>
              </w:rPr>
            </w:pPr>
          </w:p>
        </w:tc>
        <w:tc>
          <w:tcPr>
            <w:tcW w:w="2693" w:type="dxa"/>
          </w:tcPr>
          <w:p w14:paraId="7CCE594D" w14:textId="77777777" w:rsidR="00FE0860" w:rsidRPr="001E04BD" w:rsidRDefault="00FE0860" w:rsidP="001E04BD">
            <w:pPr>
              <w:spacing w:line="276" w:lineRule="auto"/>
              <w:rPr>
                <w:rFonts w:ascii="Arial" w:hAnsi="Arial" w:cs="Arial"/>
              </w:rPr>
            </w:pPr>
          </w:p>
        </w:tc>
        <w:tc>
          <w:tcPr>
            <w:tcW w:w="3730" w:type="dxa"/>
          </w:tcPr>
          <w:p w14:paraId="1344D3A4" w14:textId="77777777" w:rsidR="00FE0860" w:rsidRPr="001E04BD" w:rsidRDefault="00FE0860" w:rsidP="001E04BD">
            <w:pPr>
              <w:spacing w:line="276" w:lineRule="auto"/>
              <w:rPr>
                <w:rFonts w:ascii="Arial" w:hAnsi="Arial" w:cs="Arial"/>
              </w:rPr>
            </w:pPr>
          </w:p>
        </w:tc>
      </w:tr>
      <w:tr w:rsidR="00FE0860" w:rsidRPr="001E04BD" w14:paraId="5EB63571" w14:textId="77777777" w:rsidTr="00830BDC">
        <w:trPr>
          <w:trHeight w:val="543"/>
        </w:trPr>
        <w:tc>
          <w:tcPr>
            <w:tcW w:w="2405" w:type="dxa"/>
          </w:tcPr>
          <w:p w14:paraId="5CE62CEA" w14:textId="77777777" w:rsidR="00FE0860" w:rsidRPr="001E04BD" w:rsidRDefault="00FE0860" w:rsidP="001E04BD">
            <w:pPr>
              <w:spacing w:line="276" w:lineRule="auto"/>
              <w:rPr>
                <w:rFonts w:ascii="Arial" w:hAnsi="Arial" w:cs="Arial"/>
              </w:rPr>
            </w:pPr>
          </w:p>
        </w:tc>
        <w:tc>
          <w:tcPr>
            <w:tcW w:w="2693" w:type="dxa"/>
          </w:tcPr>
          <w:p w14:paraId="0555EA26" w14:textId="77777777" w:rsidR="00FE0860" w:rsidRPr="001E04BD" w:rsidRDefault="00FE0860" w:rsidP="001E04BD">
            <w:pPr>
              <w:spacing w:line="276" w:lineRule="auto"/>
              <w:rPr>
                <w:rFonts w:ascii="Arial" w:hAnsi="Arial" w:cs="Arial"/>
              </w:rPr>
            </w:pPr>
          </w:p>
        </w:tc>
        <w:tc>
          <w:tcPr>
            <w:tcW w:w="3730" w:type="dxa"/>
          </w:tcPr>
          <w:p w14:paraId="4C045ED0" w14:textId="77777777" w:rsidR="00FE0860" w:rsidRPr="001E04BD" w:rsidRDefault="00FE0860" w:rsidP="001E04BD">
            <w:pPr>
              <w:spacing w:line="276" w:lineRule="auto"/>
              <w:rPr>
                <w:rFonts w:ascii="Arial" w:hAnsi="Arial" w:cs="Arial"/>
              </w:rPr>
            </w:pPr>
          </w:p>
        </w:tc>
      </w:tr>
      <w:tr w:rsidR="00FE0860" w:rsidRPr="001E04BD" w14:paraId="7F14EA3B" w14:textId="77777777" w:rsidTr="00830BDC">
        <w:trPr>
          <w:trHeight w:val="571"/>
        </w:trPr>
        <w:tc>
          <w:tcPr>
            <w:tcW w:w="2405" w:type="dxa"/>
          </w:tcPr>
          <w:p w14:paraId="0F2D0EC3" w14:textId="77777777" w:rsidR="00FE0860" w:rsidRPr="001E04BD" w:rsidRDefault="00FE0860" w:rsidP="001E04BD">
            <w:pPr>
              <w:spacing w:line="276" w:lineRule="auto"/>
              <w:rPr>
                <w:rFonts w:ascii="Arial" w:hAnsi="Arial" w:cs="Arial"/>
              </w:rPr>
            </w:pPr>
          </w:p>
        </w:tc>
        <w:tc>
          <w:tcPr>
            <w:tcW w:w="2693" w:type="dxa"/>
          </w:tcPr>
          <w:p w14:paraId="4E9C1918" w14:textId="77777777" w:rsidR="00FE0860" w:rsidRPr="001E04BD" w:rsidRDefault="00FE0860" w:rsidP="001E04BD">
            <w:pPr>
              <w:spacing w:line="276" w:lineRule="auto"/>
              <w:rPr>
                <w:rFonts w:ascii="Arial" w:hAnsi="Arial" w:cs="Arial"/>
              </w:rPr>
            </w:pPr>
          </w:p>
        </w:tc>
        <w:tc>
          <w:tcPr>
            <w:tcW w:w="3730" w:type="dxa"/>
          </w:tcPr>
          <w:p w14:paraId="557B87C8" w14:textId="77777777" w:rsidR="00FE0860" w:rsidRPr="001E04BD" w:rsidRDefault="00FE0860" w:rsidP="001E04BD">
            <w:pPr>
              <w:spacing w:line="276" w:lineRule="auto"/>
              <w:rPr>
                <w:rFonts w:ascii="Arial" w:hAnsi="Arial" w:cs="Arial"/>
              </w:rPr>
            </w:pPr>
          </w:p>
        </w:tc>
      </w:tr>
      <w:tr w:rsidR="00FE0860" w:rsidRPr="001E04BD" w14:paraId="03AA4144" w14:textId="77777777" w:rsidTr="00830BDC">
        <w:trPr>
          <w:trHeight w:val="559"/>
        </w:trPr>
        <w:tc>
          <w:tcPr>
            <w:tcW w:w="2405" w:type="dxa"/>
          </w:tcPr>
          <w:p w14:paraId="606ACCD2" w14:textId="77777777" w:rsidR="00FE0860" w:rsidRPr="001E04BD" w:rsidRDefault="00FE0860" w:rsidP="001E04BD">
            <w:pPr>
              <w:spacing w:line="276" w:lineRule="auto"/>
              <w:rPr>
                <w:rFonts w:ascii="Arial" w:hAnsi="Arial" w:cs="Arial"/>
              </w:rPr>
            </w:pPr>
          </w:p>
        </w:tc>
        <w:tc>
          <w:tcPr>
            <w:tcW w:w="2693" w:type="dxa"/>
          </w:tcPr>
          <w:p w14:paraId="7C408A00" w14:textId="77777777" w:rsidR="00FE0860" w:rsidRPr="001E04BD" w:rsidRDefault="00FE0860" w:rsidP="001E04BD">
            <w:pPr>
              <w:spacing w:line="276" w:lineRule="auto"/>
              <w:rPr>
                <w:rFonts w:ascii="Arial" w:hAnsi="Arial" w:cs="Arial"/>
              </w:rPr>
            </w:pPr>
          </w:p>
        </w:tc>
        <w:tc>
          <w:tcPr>
            <w:tcW w:w="3730" w:type="dxa"/>
          </w:tcPr>
          <w:p w14:paraId="52FB098D" w14:textId="77777777" w:rsidR="00FE0860" w:rsidRPr="001E04BD" w:rsidRDefault="00FE0860" w:rsidP="001E04BD">
            <w:pPr>
              <w:spacing w:line="276" w:lineRule="auto"/>
              <w:rPr>
                <w:rFonts w:ascii="Arial" w:hAnsi="Arial" w:cs="Arial"/>
              </w:rPr>
            </w:pPr>
          </w:p>
        </w:tc>
      </w:tr>
      <w:tr w:rsidR="00830BDC" w:rsidRPr="001E04BD" w14:paraId="775CC485" w14:textId="77777777" w:rsidTr="00830BDC">
        <w:trPr>
          <w:trHeight w:val="559"/>
        </w:trPr>
        <w:tc>
          <w:tcPr>
            <w:tcW w:w="2405" w:type="dxa"/>
          </w:tcPr>
          <w:p w14:paraId="435FD3F0" w14:textId="77777777" w:rsidR="00830BDC" w:rsidRPr="001E04BD" w:rsidRDefault="00830BDC" w:rsidP="001E04BD">
            <w:pPr>
              <w:spacing w:line="276" w:lineRule="auto"/>
              <w:rPr>
                <w:rFonts w:ascii="Arial" w:hAnsi="Arial" w:cs="Arial"/>
              </w:rPr>
            </w:pPr>
          </w:p>
        </w:tc>
        <w:tc>
          <w:tcPr>
            <w:tcW w:w="2693" w:type="dxa"/>
          </w:tcPr>
          <w:p w14:paraId="4E527062" w14:textId="77777777" w:rsidR="00830BDC" w:rsidRPr="001E04BD" w:rsidRDefault="00830BDC" w:rsidP="001E04BD">
            <w:pPr>
              <w:spacing w:line="276" w:lineRule="auto"/>
              <w:rPr>
                <w:rFonts w:ascii="Arial" w:hAnsi="Arial" w:cs="Arial"/>
              </w:rPr>
            </w:pPr>
          </w:p>
        </w:tc>
        <w:tc>
          <w:tcPr>
            <w:tcW w:w="3730" w:type="dxa"/>
          </w:tcPr>
          <w:p w14:paraId="4BAE4368" w14:textId="77777777" w:rsidR="00830BDC" w:rsidRPr="001E04BD" w:rsidRDefault="00830BDC" w:rsidP="001E04BD">
            <w:pPr>
              <w:spacing w:line="276" w:lineRule="auto"/>
              <w:rPr>
                <w:rFonts w:ascii="Arial" w:hAnsi="Arial" w:cs="Arial"/>
              </w:rPr>
            </w:pPr>
          </w:p>
        </w:tc>
      </w:tr>
      <w:tr w:rsidR="00830BDC" w:rsidRPr="001E04BD" w14:paraId="55B38F4E" w14:textId="77777777" w:rsidTr="00830BDC">
        <w:trPr>
          <w:trHeight w:val="559"/>
        </w:trPr>
        <w:tc>
          <w:tcPr>
            <w:tcW w:w="2405" w:type="dxa"/>
          </w:tcPr>
          <w:p w14:paraId="1551B4F5" w14:textId="77777777" w:rsidR="00830BDC" w:rsidRPr="001E04BD" w:rsidRDefault="00830BDC" w:rsidP="001E04BD">
            <w:pPr>
              <w:spacing w:line="276" w:lineRule="auto"/>
              <w:rPr>
                <w:rFonts w:ascii="Arial" w:hAnsi="Arial" w:cs="Arial"/>
              </w:rPr>
            </w:pPr>
          </w:p>
        </w:tc>
        <w:tc>
          <w:tcPr>
            <w:tcW w:w="2693" w:type="dxa"/>
          </w:tcPr>
          <w:p w14:paraId="7A97E94D" w14:textId="77777777" w:rsidR="00830BDC" w:rsidRPr="001E04BD" w:rsidRDefault="00830BDC" w:rsidP="001E04BD">
            <w:pPr>
              <w:spacing w:line="276" w:lineRule="auto"/>
              <w:rPr>
                <w:rFonts w:ascii="Arial" w:hAnsi="Arial" w:cs="Arial"/>
              </w:rPr>
            </w:pPr>
          </w:p>
        </w:tc>
        <w:tc>
          <w:tcPr>
            <w:tcW w:w="3730" w:type="dxa"/>
          </w:tcPr>
          <w:p w14:paraId="30DE280F" w14:textId="77777777" w:rsidR="00830BDC" w:rsidRPr="001E04BD" w:rsidRDefault="00830BDC" w:rsidP="001E04BD">
            <w:pPr>
              <w:spacing w:line="276" w:lineRule="auto"/>
              <w:rPr>
                <w:rFonts w:ascii="Arial" w:hAnsi="Arial" w:cs="Arial"/>
              </w:rPr>
            </w:pPr>
          </w:p>
        </w:tc>
      </w:tr>
      <w:tr w:rsidR="00043CD0" w:rsidRPr="001E04BD" w14:paraId="4B173DE4" w14:textId="77777777" w:rsidTr="00830BDC">
        <w:trPr>
          <w:trHeight w:val="559"/>
        </w:trPr>
        <w:tc>
          <w:tcPr>
            <w:tcW w:w="2405" w:type="dxa"/>
          </w:tcPr>
          <w:p w14:paraId="3A79FD96" w14:textId="77777777" w:rsidR="00043CD0" w:rsidRPr="001E04BD" w:rsidRDefault="00043CD0" w:rsidP="001E04BD">
            <w:pPr>
              <w:spacing w:line="276" w:lineRule="auto"/>
              <w:rPr>
                <w:rFonts w:ascii="Arial" w:hAnsi="Arial" w:cs="Arial"/>
              </w:rPr>
            </w:pPr>
          </w:p>
        </w:tc>
        <w:tc>
          <w:tcPr>
            <w:tcW w:w="2693" w:type="dxa"/>
          </w:tcPr>
          <w:p w14:paraId="750242B9" w14:textId="77777777" w:rsidR="00043CD0" w:rsidRPr="001E04BD" w:rsidRDefault="00043CD0" w:rsidP="001E04BD">
            <w:pPr>
              <w:spacing w:line="276" w:lineRule="auto"/>
              <w:rPr>
                <w:rFonts w:ascii="Arial" w:hAnsi="Arial" w:cs="Arial"/>
              </w:rPr>
            </w:pPr>
          </w:p>
        </w:tc>
        <w:tc>
          <w:tcPr>
            <w:tcW w:w="3730" w:type="dxa"/>
          </w:tcPr>
          <w:p w14:paraId="72C6AE3D" w14:textId="77777777" w:rsidR="00043CD0" w:rsidRPr="001E04BD" w:rsidRDefault="00043CD0" w:rsidP="001E04BD">
            <w:pPr>
              <w:spacing w:line="276" w:lineRule="auto"/>
              <w:rPr>
                <w:rFonts w:ascii="Arial" w:hAnsi="Arial" w:cs="Arial"/>
              </w:rPr>
            </w:pPr>
          </w:p>
        </w:tc>
      </w:tr>
      <w:tr w:rsidR="00043CD0" w:rsidRPr="001E04BD" w14:paraId="5B0D5B69" w14:textId="77777777" w:rsidTr="00830BDC">
        <w:trPr>
          <w:trHeight w:val="559"/>
        </w:trPr>
        <w:tc>
          <w:tcPr>
            <w:tcW w:w="2405" w:type="dxa"/>
          </w:tcPr>
          <w:p w14:paraId="326D1F9C" w14:textId="77777777" w:rsidR="00043CD0" w:rsidRPr="001E04BD" w:rsidRDefault="00043CD0" w:rsidP="001E04BD">
            <w:pPr>
              <w:spacing w:line="276" w:lineRule="auto"/>
              <w:rPr>
                <w:rFonts w:ascii="Arial" w:hAnsi="Arial" w:cs="Arial"/>
              </w:rPr>
            </w:pPr>
          </w:p>
        </w:tc>
        <w:tc>
          <w:tcPr>
            <w:tcW w:w="2693" w:type="dxa"/>
          </w:tcPr>
          <w:p w14:paraId="1F627007" w14:textId="77777777" w:rsidR="00043CD0" w:rsidRPr="001E04BD" w:rsidRDefault="00043CD0" w:rsidP="001E04BD">
            <w:pPr>
              <w:spacing w:line="276" w:lineRule="auto"/>
              <w:rPr>
                <w:rFonts w:ascii="Arial" w:hAnsi="Arial" w:cs="Arial"/>
              </w:rPr>
            </w:pPr>
          </w:p>
        </w:tc>
        <w:tc>
          <w:tcPr>
            <w:tcW w:w="3730" w:type="dxa"/>
          </w:tcPr>
          <w:p w14:paraId="1E70738B" w14:textId="77777777" w:rsidR="00043CD0" w:rsidRPr="001E04BD" w:rsidRDefault="00043CD0" w:rsidP="001E04BD">
            <w:pPr>
              <w:spacing w:line="276" w:lineRule="auto"/>
              <w:rPr>
                <w:rFonts w:ascii="Arial" w:hAnsi="Arial" w:cs="Arial"/>
              </w:rPr>
            </w:pPr>
          </w:p>
        </w:tc>
      </w:tr>
      <w:tr w:rsidR="00043CD0" w:rsidRPr="001E04BD" w14:paraId="7DA94078" w14:textId="77777777" w:rsidTr="00830BDC">
        <w:trPr>
          <w:trHeight w:val="559"/>
        </w:trPr>
        <w:tc>
          <w:tcPr>
            <w:tcW w:w="2405" w:type="dxa"/>
          </w:tcPr>
          <w:p w14:paraId="50E39E63" w14:textId="77777777" w:rsidR="00043CD0" w:rsidRPr="001E04BD" w:rsidRDefault="00043CD0" w:rsidP="001E04BD">
            <w:pPr>
              <w:spacing w:line="276" w:lineRule="auto"/>
              <w:rPr>
                <w:rFonts w:ascii="Arial" w:hAnsi="Arial" w:cs="Arial"/>
              </w:rPr>
            </w:pPr>
          </w:p>
        </w:tc>
        <w:tc>
          <w:tcPr>
            <w:tcW w:w="2693" w:type="dxa"/>
          </w:tcPr>
          <w:p w14:paraId="47400FBC" w14:textId="77777777" w:rsidR="00043CD0" w:rsidRPr="001E04BD" w:rsidRDefault="00043CD0" w:rsidP="001E04BD">
            <w:pPr>
              <w:spacing w:line="276" w:lineRule="auto"/>
              <w:rPr>
                <w:rFonts w:ascii="Arial" w:hAnsi="Arial" w:cs="Arial"/>
              </w:rPr>
            </w:pPr>
          </w:p>
        </w:tc>
        <w:tc>
          <w:tcPr>
            <w:tcW w:w="3730" w:type="dxa"/>
          </w:tcPr>
          <w:p w14:paraId="7FA87BFB" w14:textId="77777777" w:rsidR="00043CD0" w:rsidRPr="001E04BD" w:rsidRDefault="00043CD0" w:rsidP="001E04BD">
            <w:pPr>
              <w:spacing w:line="276" w:lineRule="auto"/>
              <w:rPr>
                <w:rFonts w:ascii="Arial" w:hAnsi="Arial" w:cs="Arial"/>
              </w:rPr>
            </w:pPr>
          </w:p>
        </w:tc>
      </w:tr>
      <w:tr w:rsidR="00043CD0" w:rsidRPr="001E04BD" w14:paraId="24287B11" w14:textId="77777777" w:rsidTr="00830BDC">
        <w:trPr>
          <w:trHeight w:val="559"/>
        </w:trPr>
        <w:tc>
          <w:tcPr>
            <w:tcW w:w="2405" w:type="dxa"/>
          </w:tcPr>
          <w:p w14:paraId="2B8826E5" w14:textId="77777777" w:rsidR="00043CD0" w:rsidRPr="001E04BD" w:rsidRDefault="00043CD0" w:rsidP="001E04BD">
            <w:pPr>
              <w:spacing w:line="276" w:lineRule="auto"/>
              <w:rPr>
                <w:rFonts w:ascii="Arial" w:hAnsi="Arial" w:cs="Arial"/>
              </w:rPr>
            </w:pPr>
          </w:p>
        </w:tc>
        <w:tc>
          <w:tcPr>
            <w:tcW w:w="2693" w:type="dxa"/>
          </w:tcPr>
          <w:p w14:paraId="2148E27B" w14:textId="77777777" w:rsidR="00043CD0" w:rsidRPr="001E04BD" w:rsidRDefault="00043CD0" w:rsidP="001E04BD">
            <w:pPr>
              <w:spacing w:line="276" w:lineRule="auto"/>
              <w:rPr>
                <w:rFonts w:ascii="Arial" w:hAnsi="Arial" w:cs="Arial"/>
              </w:rPr>
            </w:pPr>
          </w:p>
        </w:tc>
        <w:tc>
          <w:tcPr>
            <w:tcW w:w="3730" w:type="dxa"/>
          </w:tcPr>
          <w:p w14:paraId="04254082" w14:textId="77777777" w:rsidR="00043CD0" w:rsidRPr="001E04BD" w:rsidRDefault="00043CD0" w:rsidP="001E04BD">
            <w:pPr>
              <w:spacing w:line="276" w:lineRule="auto"/>
              <w:rPr>
                <w:rFonts w:ascii="Arial" w:hAnsi="Arial" w:cs="Arial"/>
              </w:rPr>
            </w:pPr>
          </w:p>
        </w:tc>
      </w:tr>
      <w:tr w:rsidR="00043CD0" w:rsidRPr="001E04BD" w14:paraId="5A85427B" w14:textId="77777777" w:rsidTr="00830BDC">
        <w:trPr>
          <w:trHeight w:val="559"/>
        </w:trPr>
        <w:tc>
          <w:tcPr>
            <w:tcW w:w="2405" w:type="dxa"/>
          </w:tcPr>
          <w:p w14:paraId="400BEB89" w14:textId="77777777" w:rsidR="00043CD0" w:rsidRPr="001E04BD" w:rsidRDefault="00043CD0" w:rsidP="001E04BD">
            <w:pPr>
              <w:spacing w:line="276" w:lineRule="auto"/>
              <w:rPr>
                <w:rFonts w:ascii="Arial" w:hAnsi="Arial" w:cs="Arial"/>
              </w:rPr>
            </w:pPr>
          </w:p>
        </w:tc>
        <w:tc>
          <w:tcPr>
            <w:tcW w:w="2693" w:type="dxa"/>
          </w:tcPr>
          <w:p w14:paraId="2457C136" w14:textId="77777777" w:rsidR="00043CD0" w:rsidRPr="001E04BD" w:rsidRDefault="00043CD0" w:rsidP="001E04BD">
            <w:pPr>
              <w:spacing w:line="276" w:lineRule="auto"/>
              <w:rPr>
                <w:rFonts w:ascii="Arial" w:hAnsi="Arial" w:cs="Arial"/>
              </w:rPr>
            </w:pPr>
          </w:p>
        </w:tc>
        <w:tc>
          <w:tcPr>
            <w:tcW w:w="3730" w:type="dxa"/>
          </w:tcPr>
          <w:p w14:paraId="559BF14F" w14:textId="77777777" w:rsidR="00043CD0" w:rsidRPr="001E04BD" w:rsidRDefault="00043CD0" w:rsidP="001E04BD">
            <w:pPr>
              <w:spacing w:line="276" w:lineRule="auto"/>
              <w:rPr>
                <w:rFonts w:ascii="Arial" w:hAnsi="Arial" w:cs="Arial"/>
              </w:rPr>
            </w:pPr>
          </w:p>
        </w:tc>
      </w:tr>
      <w:tr w:rsidR="00043CD0" w:rsidRPr="001E04BD" w14:paraId="1DE664A7" w14:textId="77777777" w:rsidTr="00830BDC">
        <w:trPr>
          <w:trHeight w:val="559"/>
        </w:trPr>
        <w:tc>
          <w:tcPr>
            <w:tcW w:w="2405" w:type="dxa"/>
          </w:tcPr>
          <w:p w14:paraId="3E9598B7" w14:textId="77777777" w:rsidR="00043CD0" w:rsidRPr="001E04BD" w:rsidRDefault="00043CD0" w:rsidP="001E04BD">
            <w:pPr>
              <w:spacing w:line="276" w:lineRule="auto"/>
              <w:rPr>
                <w:rFonts w:ascii="Arial" w:hAnsi="Arial" w:cs="Arial"/>
              </w:rPr>
            </w:pPr>
          </w:p>
        </w:tc>
        <w:tc>
          <w:tcPr>
            <w:tcW w:w="2693" w:type="dxa"/>
          </w:tcPr>
          <w:p w14:paraId="0C108597" w14:textId="77777777" w:rsidR="00043CD0" w:rsidRPr="001E04BD" w:rsidRDefault="00043CD0" w:rsidP="001E04BD">
            <w:pPr>
              <w:spacing w:line="276" w:lineRule="auto"/>
              <w:rPr>
                <w:rFonts w:ascii="Arial" w:hAnsi="Arial" w:cs="Arial"/>
              </w:rPr>
            </w:pPr>
          </w:p>
        </w:tc>
        <w:tc>
          <w:tcPr>
            <w:tcW w:w="3730" w:type="dxa"/>
          </w:tcPr>
          <w:p w14:paraId="70E1B4EA" w14:textId="77777777" w:rsidR="00043CD0" w:rsidRPr="001E04BD" w:rsidRDefault="00043CD0" w:rsidP="001E04BD">
            <w:pPr>
              <w:spacing w:line="276" w:lineRule="auto"/>
              <w:rPr>
                <w:rFonts w:ascii="Arial" w:hAnsi="Arial" w:cs="Arial"/>
              </w:rPr>
            </w:pPr>
          </w:p>
        </w:tc>
      </w:tr>
      <w:tr w:rsidR="00043CD0" w:rsidRPr="001E04BD" w14:paraId="56A4AD23" w14:textId="77777777" w:rsidTr="00830BDC">
        <w:trPr>
          <w:trHeight w:val="559"/>
        </w:trPr>
        <w:tc>
          <w:tcPr>
            <w:tcW w:w="2405" w:type="dxa"/>
          </w:tcPr>
          <w:p w14:paraId="62216DA4" w14:textId="77777777" w:rsidR="00043CD0" w:rsidRPr="001E04BD" w:rsidRDefault="00043CD0" w:rsidP="001E04BD">
            <w:pPr>
              <w:spacing w:line="276" w:lineRule="auto"/>
              <w:rPr>
                <w:rFonts w:ascii="Arial" w:hAnsi="Arial" w:cs="Arial"/>
              </w:rPr>
            </w:pPr>
          </w:p>
        </w:tc>
        <w:tc>
          <w:tcPr>
            <w:tcW w:w="2693" w:type="dxa"/>
          </w:tcPr>
          <w:p w14:paraId="37780C6A" w14:textId="77777777" w:rsidR="00043CD0" w:rsidRPr="001E04BD" w:rsidRDefault="00043CD0" w:rsidP="001E04BD">
            <w:pPr>
              <w:spacing w:line="276" w:lineRule="auto"/>
              <w:rPr>
                <w:rFonts w:ascii="Arial" w:hAnsi="Arial" w:cs="Arial"/>
              </w:rPr>
            </w:pPr>
          </w:p>
        </w:tc>
        <w:tc>
          <w:tcPr>
            <w:tcW w:w="3730" w:type="dxa"/>
          </w:tcPr>
          <w:p w14:paraId="1380FE33" w14:textId="77777777" w:rsidR="00043CD0" w:rsidRPr="001E04BD" w:rsidRDefault="00043CD0" w:rsidP="001E04BD">
            <w:pPr>
              <w:spacing w:line="276" w:lineRule="auto"/>
              <w:rPr>
                <w:rFonts w:ascii="Arial" w:hAnsi="Arial" w:cs="Arial"/>
              </w:rPr>
            </w:pPr>
          </w:p>
        </w:tc>
      </w:tr>
    </w:tbl>
    <w:p w14:paraId="399E824F" w14:textId="77351BF1" w:rsidR="00AC084C" w:rsidRPr="007965F3" w:rsidRDefault="00AC084C" w:rsidP="00E054D9">
      <w:pPr>
        <w:rPr>
          <w:rFonts w:ascii="Arial" w:hAnsi="Arial" w:cs="Arial"/>
        </w:rPr>
      </w:pPr>
    </w:p>
    <w:sectPr w:rsidR="00AC084C" w:rsidRPr="007965F3" w:rsidSect="00C93C5A">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0790C" w14:textId="77777777" w:rsidR="009B3658" w:rsidRDefault="009B3658" w:rsidP="007E5E0C">
      <w:pPr>
        <w:spacing w:after="0" w:line="240" w:lineRule="auto"/>
      </w:pPr>
      <w:r>
        <w:separator/>
      </w:r>
    </w:p>
  </w:endnote>
  <w:endnote w:type="continuationSeparator" w:id="0">
    <w:p w14:paraId="2194552E" w14:textId="77777777" w:rsidR="009B3658" w:rsidRDefault="009B3658" w:rsidP="007E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294137"/>
      <w:docPartObj>
        <w:docPartGallery w:val="Page Numbers (Bottom of Page)"/>
        <w:docPartUnique/>
      </w:docPartObj>
    </w:sdtPr>
    <w:sdtEndPr/>
    <w:sdtContent>
      <w:sdt>
        <w:sdtPr>
          <w:id w:val="-1769616900"/>
          <w:docPartObj>
            <w:docPartGallery w:val="Page Numbers (Top of Page)"/>
            <w:docPartUnique/>
          </w:docPartObj>
        </w:sdtPr>
        <w:sdtEndPr/>
        <w:sdtContent>
          <w:p w14:paraId="7F3B7121" w14:textId="32D71E61" w:rsidR="009A3C9A" w:rsidRDefault="009A3C9A">
            <w:pPr>
              <w:pStyle w:val="Footer"/>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A69A1B4" w14:textId="77777777" w:rsidR="009A3C9A" w:rsidRDefault="009A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8EEA8" w14:textId="77777777" w:rsidR="009B3658" w:rsidRDefault="009B3658" w:rsidP="007E5E0C">
      <w:pPr>
        <w:spacing w:after="0" w:line="240" w:lineRule="auto"/>
      </w:pPr>
      <w:r>
        <w:separator/>
      </w:r>
    </w:p>
  </w:footnote>
  <w:footnote w:type="continuationSeparator" w:id="0">
    <w:p w14:paraId="7EC9E419" w14:textId="77777777" w:rsidR="009B3658" w:rsidRDefault="009B3658" w:rsidP="007E5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2440"/>
      <w:gridCol w:w="4111"/>
    </w:tblGrid>
    <w:tr w:rsidR="00567AC0" w14:paraId="7170E02B" w14:textId="77777777" w:rsidTr="00830BDC">
      <w:tc>
        <w:tcPr>
          <w:tcW w:w="2942" w:type="dxa"/>
        </w:tcPr>
        <w:p w14:paraId="2DA66688" w14:textId="77777777" w:rsidR="00567AC0" w:rsidRPr="00FB700D" w:rsidRDefault="00567AC0" w:rsidP="00567AC0">
          <w:pPr>
            <w:pStyle w:val="Header"/>
            <w:rPr>
              <w:b/>
              <w:bCs/>
            </w:rPr>
          </w:pPr>
          <w:r w:rsidRPr="00FB700D">
            <w:rPr>
              <w:b/>
              <w:bCs/>
              <w:color w:val="FF0000"/>
            </w:rPr>
            <w:t>[LOGO]</w:t>
          </w:r>
        </w:p>
      </w:tc>
      <w:tc>
        <w:tcPr>
          <w:tcW w:w="2440" w:type="dxa"/>
        </w:tcPr>
        <w:p w14:paraId="63B83CCE" w14:textId="77777777" w:rsidR="00567AC0" w:rsidRPr="007E5E0C" w:rsidRDefault="00567AC0" w:rsidP="00567AC0">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4111" w:type="dxa"/>
        </w:tcPr>
        <w:p w14:paraId="2E019D07" w14:textId="77777777" w:rsidR="00567AC0" w:rsidRDefault="00567AC0" w:rsidP="00567AC0">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 xml:space="preserve">Versión </w:t>
          </w:r>
          <w:proofErr w:type="spellStart"/>
          <w:r>
            <w:rPr>
              <w:rFonts w:ascii="Arial" w:hAnsi="Arial" w:cs="Arial"/>
              <w:b/>
              <w:bCs/>
              <w:color w:val="FF0000"/>
            </w:rPr>
            <w:t>N°</w:t>
          </w:r>
          <w:proofErr w:type="spellEnd"/>
          <w:r w:rsidRPr="001E04BD">
            <w:rPr>
              <w:rFonts w:ascii="Arial" w:hAnsi="Arial" w:cs="Arial"/>
              <w:b/>
              <w:bCs/>
              <w:color w:val="FF0000"/>
            </w:rPr>
            <w:t>]</w:t>
          </w:r>
        </w:p>
        <w:p w14:paraId="0EF1E87E" w14:textId="77777777" w:rsidR="00567AC0" w:rsidRDefault="00567AC0" w:rsidP="00567AC0">
          <w:pPr>
            <w:pStyle w:val="Header"/>
          </w:pPr>
        </w:p>
      </w:tc>
    </w:tr>
    <w:tr w:rsidR="00567AC0" w14:paraId="169EA5A2" w14:textId="77777777" w:rsidTr="00830BDC">
      <w:trPr>
        <w:trHeight w:val="778"/>
      </w:trPr>
      <w:tc>
        <w:tcPr>
          <w:tcW w:w="5382" w:type="dxa"/>
          <w:gridSpan w:val="2"/>
        </w:tcPr>
        <w:p w14:paraId="1254CCE2" w14:textId="2D12BEDC" w:rsidR="00567AC0" w:rsidRDefault="00567AC0" w:rsidP="00567AC0">
          <w:pPr>
            <w:spacing w:line="276" w:lineRule="auto"/>
          </w:pPr>
          <w:r w:rsidRPr="009F045C">
            <w:rPr>
              <w:rFonts w:ascii="Arial" w:hAnsi="Arial" w:cs="Arial"/>
              <w:b/>
              <w:bCs/>
              <w:sz w:val="28"/>
              <w:szCs w:val="28"/>
            </w:rPr>
            <w:t>Pr</w:t>
          </w:r>
          <w:r>
            <w:rPr>
              <w:rFonts w:ascii="Arial" w:hAnsi="Arial" w:cs="Arial"/>
              <w:b/>
              <w:bCs/>
              <w:sz w:val="28"/>
              <w:szCs w:val="28"/>
            </w:rPr>
            <w:t>ocedimiento</w:t>
          </w:r>
          <w:r w:rsidRPr="009F045C">
            <w:rPr>
              <w:rFonts w:ascii="Arial" w:hAnsi="Arial" w:cs="Arial"/>
              <w:b/>
              <w:bCs/>
              <w:sz w:val="28"/>
              <w:szCs w:val="28"/>
            </w:rPr>
            <w:t xml:space="preserve"> para el </w:t>
          </w:r>
          <w:r w:rsidR="0004337B">
            <w:rPr>
              <w:rFonts w:ascii="Arial" w:hAnsi="Arial" w:cs="Arial"/>
              <w:b/>
              <w:bCs/>
              <w:sz w:val="28"/>
              <w:szCs w:val="28"/>
            </w:rPr>
            <w:t>M</w:t>
          </w:r>
          <w:r w:rsidRPr="009F045C">
            <w:rPr>
              <w:rFonts w:ascii="Arial" w:hAnsi="Arial" w:cs="Arial"/>
              <w:b/>
              <w:bCs/>
              <w:sz w:val="28"/>
              <w:szCs w:val="28"/>
            </w:rPr>
            <w:t xml:space="preserve">anejo </w:t>
          </w:r>
          <w:r w:rsidRPr="001E04BD">
            <w:rPr>
              <w:rFonts w:ascii="Arial" w:hAnsi="Arial" w:cs="Arial"/>
              <w:b/>
              <w:bCs/>
              <w:sz w:val="28"/>
              <w:szCs w:val="28"/>
            </w:rPr>
            <w:t>de fechas de vencimiento</w:t>
          </w:r>
          <w:r>
            <w:rPr>
              <w:rFonts w:ascii="Arial" w:hAnsi="Arial" w:cs="Arial"/>
              <w:b/>
              <w:bCs/>
              <w:sz w:val="28"/>
              <w:szCs w:val="28"/>
            </w:rPr>
            <w:t xml:space="preserve"> </w:t>
          </w:r>
          <w:r w:rsidRPr="001E04BD">
            <w:rPr>
              <w:rFonts w:ascii="Arial" w:hAnsi="Arial" w:cs="Arial"/>
              <w:b/>
              <w:bCs/>
              <w:sz w:val="28"/>
              <w:szCs w:val="28"/>
            </w:rPr>
            <w:t>y deterioro de los medicamentos en la farmacia</w:t>
          </w:r>
        </w:p>
      </w:tc>
      <w:tc>
        <w:tcPr>
          <w:tcW w:w="4111" w:type="dxa"/>
        </w:tcPr>
        <w:p w14:paraId="5A44A5EF" w14:textId="77777777" w:rsidR="00567AC0" w:rsidRPr="00AF12B3" w:rsidRDefault="00567AC0" w:rsidP="00567AC0">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Pr>
              <w:rFonts w:ascii="Arial" w:hAnsi="Arial" w:cs="Arial"/>
              <w:b/>
              <w:bCs/>
              <w:color w:val="FF0000"/>
            </w:rPr>
            <w:t>cedimiento</w:t>
          </w:r>
          <w:r w:rsidRPr="00AF12B3">
            <w:rPr>
              <w:rFonts w:ascii="Arial" w:hAnsi="Arial" w:cs="Arial"/>
              <w:b/>
              <w:bCs/>
              <w:color w:val="FF0000"/>
            </w:rPr>
            <w:t>]</w:t>
          </w:r>
        </w:p>
      </w:tc>
    </w:tr>
    <w:tr w:rsidR="00567AC0" w14:paraId="1442AEA4" w14:textId="77777777" w:rsidTr="00830BDC">
      <w:trPr>
        <w:trHeight w:val="778"/>
      </w:trPr>
      <w:tc>
        <w:tcPr>
          <w:tcW w:w="5382" w:type="dxa"/>
          <w:gridSpan w:val="2"/>
        </w:tcPr>
        <w:p w14:paraId="71B44ACE" w14:textId="2EF02DAC" w:rsidR="00567AC0" w:rsidRPr="009F045C" w:rsidRDefault="00567AC0" w:rsidP="00830BDC">
          <w:pPr>
            <w:spacing w:line="276" w:lineRule="auto"/>
            <w:rPr>
              <w:rFonts w:ascii="Arial" w:hAnsi="Arial" w:cs="Arial"/>
              <w:b/>
              <w:bCs/>
              <w:sz w:val="28"/>
              <w:szCs w:val="28"/>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procedimiento</w:t>
          </w:r>
          <w:r w:rsidRPr="001E04BD">
            <w:rPr>
              <w:rFonts w:ascii="Arial" w:hAnsi="Arial" w:cs="Arial"/>
              <w:b/>
              <w:bCs/>
              <w:color w:val="FF0000"/>
            </w:rPr>
            <w:t>]</w:t>
          </w:r>
        </w:p>
      </w:tc>
      <w:tc>
        <w:tcPr>
          <w:tcW w:w="4111" w:type="dxa"/>
        </w:tcPr>
        <w:p w14:paraId="2CA6C0E4" w14:textId="77777777" w:rsidR="00567AC0" w:rsidRPr="001E04BD" w:rsidRDefault="00567AC0" w:rsidP="00567AC0">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23EEBEDA" w14:textId="77777777" w:rsidR="007E5E0C" w:rsidRDefault="007E5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5D15" w14:textId="78033D9C" w:rsidR="00C93C5A" w:rsidRPr="00C93C5A" w:rsidRDefault="00C93C5A" w:rsidP="00C93C5A">
    <w:pPr>
      <w:pStyle w:val="Header"/>
      <w:jc w:val="right"/>
      <w:rPr>
        <w:rFonts w:ascii="Arial" w:hAnsi="Arial" w:cs="Arial"/>
        <w:b/>
        <w:bCs/>
      </w:rPr>
    </w:pPr>
    <w:r w:rsidRPr="00C93C5A">
      <w:rPr>
        <w:rFonts w:ascii="Arial" w:hAnsi="Arial" w:cs="Arial"/>
        <w:b/>
        <w:bCs/>
        <w:noProof/>
      </w:rPr>
      <w:drawing>
        <wp:anchor distT="0" distB="0" distL="114300" distR="114300" simplePos="0" relativeHeight="251658240" behindDoc="1" locked="0" layoutInCell="1" allowOverlap="1" wp14:anchorId="2F5F915E" wp14:editId="7651A936">
          <wp:simplePos x="0" y="0"/>
          <wp:positionH relativeFrom="margin">
            <wp:align>left</wp:align>
          </wp:positionH>
          <wp:positionV relativeFrom="paragraph">
            <wp:posOffset>-163830</wp:posOffset>
          </wp:positionV>
          <wp:extent cx="1294818" cy="657225"/>
          <wp:effectExtent l="0" t="0" r="635" b="0"/>
          <wp:wrapTight wrapText="bothSides">
            <wp:wrapPolygon edited="0">
              <wp:start x="0" y="0"/>
              <wp:lineTo x="0" y="20661"/>
              <wp:lineTo x="21293" y="20661"/>
              <wp:lineTo x="212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rsidRPr="00C93C5A">
      <w:rPr>
        <w:rFonts w:ascii="Arial" w:hAnsi="Arial" w:cs="Arial"/>
        <w:b/>
        <w:bCs/>
      </w:rPr>
      <w:t>Colegio de Farmacéuticos de Costa Rica</w:t>
    </w:r>
  </w:p>
  <w:p w14:paraId="4F122247" w14:textId="6423DFD1" w:rsidR="00C93C5A" w:rsidRPr="00C93C5A" w:rsidRDefault="00C93C5A" w:rsidP="00C93C5A">
    <w:pPr>
      <w:pStyle w:val="Header"/>
      <w:jc w:val="right"/>
      <w:rPr>
        <w:rFonts w:ascii="Arial" w:hAnsi="Arial" w:cs="Arial"/>
        <w:b/>
        <w:bCs/>
      </w:rPr>
    </w:pPr>
    <w:r w:rsidRPr="00C93C5A">
      <w:rPr>
        <w:rFonts w:ascii="Arial" w:hAnsi="Arial" w:cs="Arial"/>
        <w:b/>
        <w:bCs/>
      </w:rPr>
      <w:t>Departamento de Fiscalía</w:t>
    </w:r>
  </w:p>
  <w:p w14:paraId="5940F219" w14:textId="5A9D9E77" w:rsidR="00C93C5A" w:rsidRPr="00C93C5A" w:rsidRDefault="00C93C5A" w:rsidP="00C93C5A">
    <w:pPr>
      <w:pStyle w:val="Header"/>
      <w:jc w:val="right"/>
      <w:rPr>
        <w:rFonts w:ascii="Arial" w:hAnsi="Arial" w:cs="Arial"/>
        <w:b/>
        <w:bCs/>
      </w:rPr>
    </w:pPr>
    <w:r w:rsidRPr="00C93C5A">
      <w:rPr>
        <w:rFonts w:ascii="Arial" w:hAnsi="Arial" w:cs="Arial"/>
        <w:b/>
        <w:bCs/>
      </w:rPr>
      <w:t>20</w:t>
    </w:r>
    <w:r w:rsidR="0049265A">
      <w:rPr>
        <w:rFonts w:ascii="Arial" w:hAnsi="Arial" w:cs="Arial"/>
        <w:b/>
        <w:bCs/>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6D39"/>
    <w:multiLevelType w:val="hybridMultilevel"/>
    <w:tmpl w:val="E0E09426"/>
    <w:lvl w:ilvl="0" w:tplc="E8465ECA">
      <w:start w:val="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89A2E09"/>
    <w:multiLevelType w:val="hybridMultilevel"/>
    <w:tmpl w:val="B386B37A"/>
    <w:lvl w:ilvl="0" w:tplc="47CA932E">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DC44DE6"/>
    <w:multiLevelType w:val="hybridMultilevel"/>
    <w:tmpl w:val="344E16B4"/>
    <w:lvl w:ilvl="0" w:tplc="47CA93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AE2AC3"/>
    <w:multiLevelType w:val="hybridMultilevel"/>
    <w:tmpl w:val="75326B96"/>
    <w:lvl w:ilvl="0" w:tplc="20C2195C">
      <w:start w:val="1"/>
      <w:numFmt w:val="bullet"/>
      <w:lvlText w:val=""/>
      <w:lvlJc w:val="left"/>
      <w:pPr>
        <w:ind w:left="720" w:hanging="360"/>
      </w:pPr>
      <w:rPr>
        <w:rFonts w:ascii="Symbol" w:hAnsi="Symbol" w:hint="default"/>
        <w:sz w:val="2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70C52FE"/>
    <w:multiLevelType w:val="hybridMultilevel"/>
    <w:tmpl w:val="350C7A3C"/>
    <w:lvl w:ilvl="0" w:tplc="140A0005">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210B"/>
    <w:multiLevelType w:val="hybridMultilevel"/>
    <w:tmpl w:val="30E64876"/>
    <w:lvl w:ilvl="0" w:tplc="47CA93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FE30F2F"/>
    <w:multiLevelType w:val="hybridMultilevel"/>
    <w:tmpl w:val="574A08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BFC10F1"/>
    <w:multiLevelType w:val="hybridMultilevel"/>
    <w:tmpl w:val="B386B37A"/>
    <w:lvl w:ilvl="0" w:tplc="47CA93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4B00FCB"/>
    <w:multiLevelType w:val="hybridMultilevel"/>
    <w:tmpl w:val="05EA342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DEF426D"/>
    <w:multiLevelType w:val="hybridMultilevel"/>
    <w:tmpl w:val="3146CA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2E06DE"/>
    <w:multiLevelType w:val="hybridMultilevel"/>
    <w:tmpl w:val="3C3652AA"/>
    <w:lvl w:ilvl="0" w:tplc="140A0001">
      <w:start w:val="1"/>
      <w:numFmt w:val="bullet"/>
      <w:lvlText w:val=""/>
      <w:lvlJc w:val="left"/>
      <w:pPr>
        <w:ind w:left="360" w:hanging="360"/>
      </w:pPr>
      <w:rPr>
        <w:rFonts w:ascii="Symbol" w:hAnsi="Symbol" w:cs="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65967885"/>
    <w:multiLevelType w:val="hybridMultilevel"/>
    <w:tmpl w:val="A086CA34"/>
    <w:lvl w:ilvl="0" w:tplc="DB9A54DE">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9"/>
  </w:num>
  <w:num w:numId="4">
    <w:abstractNumId w:val="1"/>
  </w:num>
  <w:num w:numId="5">
    <w:abstractNumId w:val="4"/>
  </w:num>
  <w:num w:numId="6">
    <w:abstractNumId w:val="7"/>
  </w:num>
  <w:num w:numId="7">
    <w:abstractNumId w:val="2"/>
  </w:num>
  <w:num w:numId="8">
    <w:abstractNumId w:val="5"/>
  </w:num>
  <w:num w:numId="9">
    <w:abstractNumId w:val="0"/>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80"/>
    <w:rsid w:val="000246F6"/>
    <w:rsid w:val="0004337B"/>
    <w:rsid w:val="00043CD0"/>
    <w:rsid w:val="000B6979"/>
    <w:rsid w:val="000E3741"/>
    <w:rsid w:val="000E4B36"/>
    <w:rsid w:val="00103235"/>
    <w:rsid w:val="001118AB"/>
    <w:rsid w:val="001811F5"/>
    <w:rsid w:val="001823E2"/>
    <w:rsid w:val="00191320"/>
    <w:rsid w:val="001927A5"/>
    <w:rsid w:val="001D2E0D"/>
    <w:rsid w:val="001E04BD"/>
    <w:rsid w:val="001E2271"/>
    <w:rsid w:val="001F2FB9"/>
    <w:rsid w:val="0029632B"/>
    <w:rsid w:val="002C03D8"/>
    <w:rsid w:val="002C0F93"/>
    <w:rsid w:val="00321D69"/>
    <w:rsid w:val="00326ACD"/>
    <w:rsid w:val="00352199"/>
    <w:rsid w:val="00352715"/>
    <w:rsid w:val="00367F44"/>
    <w:rsid w:val="00373AC4"/>
    <w:rsid w:val="003C3314"/>
    <w:rsid w:val="003D022E"/>
    <w:rsid w:val="003D7F99"/>
    <w:rsid w:val="003E061E"/>
    <w:rsid w:val="00475C5C"/>
    <w:rsid w:val="0049265A"/>
    <w:rsid w:val="004D4370"/>
    <w:rsid w:val="00505247"/>
    <w:rsid w:val="0053387F"/>
    <w:rsid w:val="00567AC0"/>
    <w:rsid w:val="005C1BBD"/>
    <w:rsid w:val="00602B75"/>
    <w:rsid w:val="006A3187"/>
    <w:rsid w:val="006B2846"/>
    <w:rsid w:val="006C1AEF"/>
    <w:rsid w:val="006C7243"/>
    <w:rsid w:val="00773F9B"/>
    <w:rsid w:val="007965F3"/>
    <w:rsid w:val="007E5E0C"/>
    <w:rsid w:val="007F719E"/>
    <w:rsid w:val="00830BDC"/>
    <w:rsid w:val="00875D67"/>
    <w:rsid w:val="008858FD"/>
    <w:rsid w:val="008976EA"/>
    <w:rsid w:val="008B024B"/>
    <w:rsid w:val="008D5241"/>
    <w:rsid w:val="00900FB1"/>
    <w:rsid w:val="009143F1"/>
    <w:rsid w:val="00914D56"/>
    <w:rsid w:val="00930E6F"/>
    <w:rsid w:val="0094318A"/>
    <w:rsid w:val="00962DD6"/>
    <w:rsid w:val="009761C2"/>
    <w:rsid w:val="00980C40"/>
    <w:rsid w:val="00982373"/>
    <w:rsid w:val="00982A2B"/>
    <w:rsid w:val="009853CF"/>
    <w:rsid w:val="009A3C9A"/>
    <w:rsid w:val="009A69CD"/>
    <w:rsid w:val="009A7E5F"/>
    <w:rsid w:val="009B3658"/>
    <w:rsid w:val="009C63B3"/>
    <w:rsid w:val="009D4CA1"/>
    <w:rsid w:val="009E4A76"/>
    <w:rsid w:val="00A012DD"/>
    <w:rsid w:val="00A139B4"/>
    <w:rsid w:val="00A40A4E"/>
    <w:rsid w:val="00A54CDB"/>
    <w:rsid w:val="00AC084C"/>
    <w:rsid w:val="00AC183F"/>
    <w:rsid w:val="00B31C1E"/>
    <w:rsid w:val="00B42151"/>
    <w:rsid w:val="00B519A9"/>
    <w:rsid w:val="00BB5D08"/>
    <w:rsid w:val="00BC5DD9"/>
    <w:rsid w:val="00BF38AC"/>
    <w:rsid w:val="00C43259"/>
    <w:rsid w:val="00C478CD"/>
    <w:rsid w:val="00C71C56"/>
    <w:rsid w:val="00C72B13"/>
    <w:rsid w:val="00C93C5A"/>
    <w:rsid w:val="00C9799D"/>
    <w:rsid w:val="00CE0984"/>
    <w:rsid w:val="00CF6E31"/>
    <w:rsid w:val="00D064A2"/>
    <w:rsid w:val="00D527CB"/>
    <w:rsid w:val="00D7293D"/>
    <w:rsid w:val="00DC2F03"/>
    <w:rsid w:val="00DD6194"/>
    <w:rsid w:val="00E054D9"/>
    <w:rsid w:val="00E454E3"/>
    <w:rsid w:val="00E52AC1"/>
    <w:rsid w:val="00E53A94"/>
    <w:rsid w:val="00EB7C98"/>
    <w:rsid w:val="00EB7EB5"/>
    <w:rsid w:val="00EC0ED3"/>
    <w:rsid w:val="00EE0303"/>
    <w:rsid w:val="00EE09CF"/>
    <w:rsid w:val="00EF086B"/>
    <w:rsid w:val="00EF2C0D"/>
    <w:rsid w:val="00EF380C"/>
    <w:rsid w:val="00F2713B"/>
    <w:rsid w:val="00F533F2"/>
    <w:rsid w:val="00F64D6E"/>
    <w:rsid w:val="00FA71A5"/>
    <w:rsid w:val="00FB5380"/>
    <w:rsid w:val="00FC379A"/>
    <w:rsid w:val="00FD3426"/>
    <w:rsid w:val="00FE08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9FFDD"/>
  <w15:chartTrackingRefBased/>
  <w15:docId w15:val="{FA376282-B9FD-4837-84A5-0F9DAEDE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84C"/>
    <w:pPr>
      <w:keepNext/>
      <w:keepLines/>
      <w:spacing w:before="240" w:after="0"/>
      <w:outlineLvl w:val="0"/>
    </w:pPr>
    <w:rPr>
      <w:rFonts w:asciiTheme="majorHAnsi" w:eastAsiaTheme="majorEastAsia" w:hAnsiTheme="majorHAnsi" w:cstheme="majorBidi"/>
      <w:color w:val="2F5496" w:themeColor="accent1" w:themeShade="BF"/>
      <w:sz w:val="32"/>
      <w:szCs w:val="32"/>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9A"/>
    <w:pPr>
      <w:ind w:left="720"/>
      <w:contextualSpacing/>
    </w:pPr>
  </w:style>
  <w:style w:type="table" w:styleId="TableGrid">
    <w:name w:val="Table Grid"/>
    <w:basedOn w:val="TableNormal"/>
    <w:uiPriority w:val="39"/>
    <w:rsid w:val="00EF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B7EB5"/>
    <w:rPr>
      <w:color w:val="0000FF"/>
      <w:u w:val="single"/>
    </w:rPr>
  </w:style>
  <w:style w:type="paragraph" w:styleId="Header">
    <w:name w:val="header"/>
    <w:basedOn w:val="Normal"/>
    <w:link w:val="HeaderChar"/>
    <w:uiPriority w:val="99"/>
    <w:unhideWhenUsed/>
    <w:rsid w:val="007E5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E0C"/>
  </w:style>
  <w:style w:type="paragraph" w:styleId="Footer">
    <w:name w:val="footer"/>
    <w:basedOn w:val="Normal"/>
    <w:link w:val="FooterChar"/>
    <w:uiPriority w:val="99"/>
    <w:unhideWhenUsed/>
    <w:rsid w:val="007E5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E0C"/>
  </w:style>
  <w:style w:type="character" w:customStyle="1" w:styleId="Heading1Char">
    <w:name w:val="Heading 1 Char"/>
    <w:basedOn w:val="DefaultParagraphFont"/>
    <w:link w:val="Heading1"/>
    <w:uiPriority w:val="9"/>
    <w:rsid w:val="00AC084C"/>
    <w:rPr>
      <w:rFonts w:asciiTheme="majorHAnsi" w:eastAsiaTheme="majorEastAsia" w:hAnsiTheme="majorHAnsi" w:cstheme="majorBidi"/>
      <w:color w:val="2F5496" w:themeColor="accent1" w:themeShade="BF"/>
      <w:sz w:val="32"/>
      <w:szCs w:val="32"/>
      <w:lang w:eastAsia="es-CR"/>
    </w:rPr>
  </w:style>
  <w:style w:type="paragraph" w:styleId="Bibliography">
    <w:name w:val="Bibliography"/>
    <w:basedOn w:val="Normal"/>
    <w:next w:val="Normal"/>
    <w:uiPriority w:val="37"/>
    <w:unhideWhenUsed/>
    <w:rsid w:val="00AC084C"/>
  </w:style>
  <w:style w:type="paragraph" w:styleId="BalloonText">
    <w:name w:val="Balloon Text"/>
    <w:basedOn w:val="Normal"/>
    <w:link w:val="BalloonTextChar"/>
    <w:uiPriority w:val="99"/>
    <w:semiHidden/>
    <w:unhideWhenUsed/>
    <w:rsid w:val="00885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8439">
      <w:bodyDiv w:val="1"/>
      <w:marLeft w:val="0"/>
      <w:marRight w:val="0"/>
      <w:marTop w:val="0"/>
      <w:marBottom w:val="0"/>
      <w:divBdr>
        <w:top w:val="none" w:sz="0" w:space="0" w:color="auto"/>
        <w:left w:val="none" w:sz="0" w:space="0" w:color="auto"/>
        <w:bottom w:val="none" w:sz="0" w:space="0" w:color="auto"/>
        <w:right w:val="none" w:sz="0" w:space="0" w:color="auto"/>
      </w:divBdr>
    </w:div>
    <w:div w:id="30031491">
      <w:bodyDiv w:val="1"/>
      <w:marLeft w:val="0"/>
      <w:marRight w:val="0"/>
      <w:marTop w:val="0"/>
      <w:marBottom w:val="0"/>
      <w:divBdr>
        <w:top w:val="none" w:sz="0" w:space="0" w:color="auto"/>
        <w:left w:val="none" w:sz="0" w:space="0" w:color="auto"/>
        <w:bottom w:val="none" w:sz="0" w:space="0" w:color="auto"/>
        <w:right w:val="none" w:sz="0" w:space="0" w:color="auto"/>
      </w:divBdr>
    </w:div>
    <w:div w:id="243496970">
      <w:bodyDiv w:val="1"/>
      <w:marLeft w:val="0"/>
      <w:marRight w:val="0"/>
      <w:marTop w:val="0"/>
      <w:marBottom w:val="0"/>
      <w:divBdr>
        <w:top w:val="none" w:sz="0" w:space="0" w:color="auto"/>
        <w:left w:val="none" w:sz="0" w:space="0" w:color="auto"/>
        <w:bottom w:val="none" w:sz="0" w:space="0" w:color="auto"/>
        <w:right w:val="none" w:sz="0" w:space="0" w:color="auto"/>
      </w:divBdr>
    </w:div>
    <w:div w:id="505246831">
      <w:bodyDiv w:val="1"/>
      <w:marLeft w:val="0"/>
      <w:marRight w:val="0"/>
      <w:marTop w:val="0"/>
      <w:marBottom w:val="0"/>
      <w:divBdr>
        <w:top w:val="none" w:sz="0" w:space="0" w:color="auto"/>
        <w:left w:val="none" w:sz="0" w:space="0" w:color="auto"/>
        <w:bottom w:val="none" w:sz="0" w:space="0" w:color="auto"/>
        <w:right w:val="none" w:sz="0" w:space="0" w:color="auto"/>
      </w:divBdr>
    </w:div>
    <w:div w:id="583803903">
      <w:bodyDiv w:val="1"/>
      <w:marLeft w:val="0"/>
      <w:marRight w:val="0"/>
      <w:marTop w:val="0"/>
      <w:marBottom w:val="0"/>
      <w:divBdr>
        <w:top w:val="none" w:sz="0" w:space="0" w:color="auto"/>
        <w:left w:val="none" w:sz="0" w:space="0" w:color="auto"/>
        <w:bottom w:val="none" w:sz="0" w:space="0" w:color="auto"/>
        <w:right w:val="none" w:sz="0" w:space="0" w:color="auto"/>
      </w:divBdr>
    </w:div>
    <w:div w:id="677653530">
      <w:bodyDiv w:val="1"/>
      <w:marLeft w:val="0"/>
      <w:marRight w:val="0"/>
      <w:marTop w:val="0"/>
      <w:marBottom w:val="0"/>
      <w:divBdr>
        <w:top w:val="none" w:sz="0" w:space="0" w:color="auto"/>
        <w:left w:val="none" w:sz="0" w:space="0" w:color="auto"/>
        <w:bottom w:val="none" w:sz="0" w:space="0" w:color="auto"/>
        <w:right w:val="none" w:sz="0" w:space="0" w:color="auto"/>
      </w:divBdr>
    </w:div>
    <w:div w:id="773092777">
      <w:bodyDiv w:val="1"/>
      <w:marLeft w:val="0"/>
      <w:marRight w:val="0"/>
      <w:marTop w:val="0"/>
      <w:marBottom w:val="0"/>
      <w:divBdr>
        <w:top w:val="none" w:sz="0" w:space="0" w:color="auto"/>
        <w:left w:val="none" w:sz="0" w:space="0" w:color="auto"/>
        <w:bottom w:val="none" w:sz="0" w:space="0" w:color="auto"/>
        <w:right w:val="none" w:sz="0" w:space="0" w:color="auto"/>
      </w:divBdr>
    </w:div>
    <w:div w:id="791556765">
      <w:bodyDiv w:val="1"/>
      <w:marLeft w:val="0"/>
      <w:marRight w:val="0"/>
      <w:marTop w:val="0"/>
      <w:marBottom w:val="0"/>
      <w:divBdr>
        <w:top w:val="none" w:sz="0" w:space="0" w:color="auto"/>
        <w:left w:val="none" w:sz="0" w:space="0" w:color="auto"/>
        <w:bottom w:val="none" w:sz="0" w:space="0" w:color="auto"/>
        <w:right w:val="none" w:sz="0" w:space="0" w:color="auto"/>
      </w:divBdr>
    </w:div>
    <w:div w:id="1351252071">
      <w:bodyDiv w:val="1"/>
      <w:marLeft w:val="0"/>
      <w:marRight w:val="0"/>
      <w:marTop w:val="0"/>
      <w:marBottom w:val="0"/>
      <w:divBdr>
        <w:top w:val="none" w:sz="0" w:space="0" w:color="auto"/>
        <w:left w:val="none" w:sz="0" w:space="0" w:color="auto"/>
        <w:bottom w:val="none" w:sz="0" w:space="0" w:color="auto"/>
        <w:right w:val="none" w:sz="0" w:space="0" w:color="auto"/>
      </w:divBdr>
    </w:div>
    <w:div w:id="1413162021">
      <w:bodyDiv w:val="1"/>
      <w:marLeft w:val="0"/>
      <w:marRight w:val="0"/>
      <w:marTop w:val="0"/>
      <w:marBottom w:val="0"/>
      <w:divBdr>
        <w:top w:val="none" w:sz="0" w:space="0" w:color="auto"/>
        <w:left w:val="none" w:sz="0" w:space="0" w:color="auto"/>
        <w:bottom w:val="none" w:sz="0" w:space="0" w:color="auto"/>
        <w:right w:val="none" w:sz="0" w:space="0" w:color="auto"/>
      </w:divBdr>
    </w:div>
    <w:div w:id="1447389674">
      <w:bodyDiv w:val="1"/>
      <w:marLeft w:val="0"/>
      <w:marRight w:val="0"/>
      <w:marTop w:val="0"/>
      <w:marBottom w:val="0"/>
      <w:divBdr>
        <w:top w:val="none" w:sz="0" w:space="0" w:color="auto"/>
        <w:left w:val="none" w:sz="0" w:space="0" w:color="auto"/>
        <w:bottom w:val="none" w:sz="0" w:space="0" w:color="auto"/>
        <w:right w:val="none" w:sz="0" w:space="0" w:color="auto"/>
      </w:divBdr>
    </w:div>
    <w:div w:id="1549224219">
      <w:bodyDiv w:val="1"/>
      <w:marLeft w:val="0"/>
      <w:marRight w:val="0"/>
      <w:marTop w:val="0"/>
      <w:marBottom w:val="0"/>
      <w:divBdr>
        <w:top w:val="none" w:sz="0" w:space="0" w:color="auto"/>
        <w:left w:val="none" w:sz="0" w:space="0" w:color="auto"/>
        <w:bottom w:val="none" w:sz="0" w:space="0" w:color="auto"/>
        <w:right w:val="none" w:sz="0" w:space="0" w:color="auto"/>
      </w:divBdr>
    </w:div>
    <w:div w:id="1713992545">
      <w:bodyDiv w:val="1"/>
      <w:marLeft w:val="0"/>
      <w:marRight w:val="0"/>
      <w:marTop w:val="0"/>
      <w:marBottom w:val="0"/>
      <w:divBdr>
        <w:top w:val="none" w:sz="0" w:space="0" w:color="auto"/>
        <w:left w:val="none" w:sz="0" w:space="0" w:color="auto"/>
        <w:bottom w:val="none" w:sz="0" w:space="0" w:color="auto"/>
        <w:right w:val="none" w:sz="0" w:space="0" w:color="auto"/>
      </w:divBdr>
    </w:div>
    <w:div w:id="1854756535">
      <w:bodyDiv w:val="1"/>
      <w:marLeft w:val="0"/>
      <w:marRight w:val="0"/>
      <w:marTop w:val="0"/>
      <w:marBottom w:val="0"/>
      <w:divBdr>
        <w:top w:val="none" w:sz="0" w:space="0" w:color="auto"/>
        <w:left w:val="none" w:sz="0" w:space="0" w:color="auto"/>
        <w:bottom w:val="none" w:sz="0" w:space="0" w:color="auto"/>
        <w:right w:val="none" w:sz="0" w:space="0" w:color="auto"/>
      </w:divBdr>
    </w:div>
    <w:div w:id="187657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relo.go.cr/cfmx/ms/consultasPublic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Cos73</b:Tag>
    <b:SourceType>ArticleInAPeriodical</b:SourceType>
    <b:Guid>{F150EF1A-74FF-4E86-AC44-24E229256A92}</b:Guid>
    <b:Title>Ley General de Salud</b:Title>
    <b:PeriodicalTitle>Diario Oficial La Gaceta</b:PeriodicalTitle>
    <b:Year>1973</b:Year>
    <b:Month>Noviembre</b:Month>
    <b:Day>24</b:Day>
    <b:RefOrder>4</b:RefOrder>
  </b:Source>
  <b:Source>
    <b:Tag>Man04</b:Tag>
    <b:SourceType>ArticleInAPeriodical</b:SourceType>
    <b:Guid>{E59CFEDF-3DFA-4296-9992-17D7C8E8F670}</b:Guid>
    <b:Title>Manual de normas para la habilitación de farmacias</b:Title>
    <b:PeriodicalTitle>Diario Oficial La Gaceta</b:PeriodicalTitle>
    <b:Year>2004</b:Year>
    <b:Month>septiembre</b:Month>
    <b:Day>7</b:Day>
    <b:RefOrder>5</b:RefOrder>
  </b:Source>
  <b:Source>
    <b:Tag>Reg13</b:Tag>
    <b:SourceType>ArticleInAPeriodical</b:SourceType>
    <b:Guid>{D018F935-32FD-4212-8511-0438ABD87515}</b:Guid>
    <b:Title>Reglamento de buenas prácticas de almacenamiento y distribución de medicamentos en droguerías</b:Title>
    <b:PeriodicalTitle>Diario Oficial La Gaceta</b:PeriodicalTitle>
    <b:Year>2013</b:Year>
    <b:Month>enero</b:Month>
    <b:Day>29</b:Day>
    <b:RefOrder>2</b:RefOrder>
  </b:Source>
  <b:Source>
    <b:Tag>Reg16</b:Tag>
    <b:SourceType>ArticleInAPeriodical</b:SourceType>
    <b:Guid>{789509FA-FAB3-4BAE-BCF3-22B910293024}</b:Guid>
    <b:Title>Reglamento técnico RTCR 472: 2014 Productos Farmacéuticos Control de Medicamentos</b:Title>
    <b:PeriodicalTitle>Diario Oficial La Gaceta</b:PeriodicalTitle>
    <b:Year>2016</b:Year>
    <b:Month>marzo</b:Month>
    <b:Day>17</b:Day>
    <b:RefOrder>3</b:RefOrder>
  </b:Source>
  <b:Source>
    <b:Tag>Reg10</b:Tag>
    <b:SourceType>ArticleInAPeriodical</b:SourceType>
    <b:Guid>{4D25B0AE-E877-4C4D-85FA-4B2BD29166E0}</b:Guid>
    <b:Title>Reglamento para la disposición final de medicamentos, materias primas, y sus residuos</b:Title>
    <b:PeriodicalTitle>Diario Oficial La Gaceta</b:PeriodicalTitle>
    <b:Year>2010</b:Year>
    <b:Month>junio</b:Month>
    <b:Day>24</b:Day>
    <b:RefOrder>1</b:RefOrder>
  </b:Source>
</b:Sources>
</file>

<file path=customXml/itemProps1.xml><?xml version="1.0" encoding="utf-8"?>
<ds:datastoreItem xmlns:ds="http://schemas.openxmlformats.org/officeDocument/2006/customXml" ds:itemID="{680670A9-1BE4-4D71-9204-26A90E7C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2211</Words>
  <Characters>12164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 Apuy</dc:creator>
  <cp:keywords/>
  <dc:description/>
  <cp:lastModifiedBy>Kwan Kwok Ching</cp:lastModifiedBy>
  <cp:revision>3</cp:revision>
  <dcterms:created xsi:type="dcterms:W3CDTF">2020-07-26T23:59:00Z</dcterms:created>
  <dcterms:modified xsi:type="dcterms:W3CDTF">2020-07-27T00:01:00Z</dcterms:modified>
</cp:coreProperties>
</file>